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rPr>
          <w:rFonts w:hint="default" w:ascii="Times New Roman" w:hAnsi="Times New Roman" w:eastAsia="方正小标宋简体"/>
          <w:spacing w:val="0"/>
          <w:sz w:val="52"/>
          <w:szCs w:val="52"/>
          <w:lang w:val="en-US" w:eastAsia="zh-CN"/>
        </w:rPr>
      </w:pPr>
      <w:r>
        <w:rPr>
          <w:rFonts w:hint="eastAsia" w:ascii="Times New Roman" w:hAnsi="Times New Roman" w:eastAsia="方正小标宋简体"/>
          <w:spacing w:val="0"/>
          <w:sz w:val="52"/>
          <w:szCs w:val="52"/>
          <w:lang w:val="en-US" w:eastAsia="zh-CN"/>
        </w:rPr>
        <w:t>第二批山东省数字产业集群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rPr>
          <w:rFonts w:hint="default" w:ascii="Times New Roman" w:hAnsi="Times New Roman" w:eastAsia="方正小标宋简体"/>
          <w:spacing w:val="170"/>
          <w:sz w:val="72"/>
          <w:szCs w:val="72"/>
          <w:lang w:val="en-US" w:eastAsia="zh-CN"/>
        </w:rPr>
      </w:pPr>
      <w:r>
        <w:rPr>
          <w:rFonts w:hint="eastAsia" w:ascii="Times New Roman" w:hAnsi="Times New Roman" w:eastAsia="方正小标宋简体"/>
          <w:spacing w:val="170"/>
          <w:sz w:val="72"/>
          <w:szCs w:val="72"/>
          <w:lang w:val="en-US" w:eastAsia="zh-CN"/>
        </w:rPr>
        <w:t>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20" w:firstLineChars="600"/>
        <w:textAlignment w:val="auto"/>
        <w:rPr>
          <w:rFonts w:hint="eastAsia" w:ascii="Times New Roman" w:hAnsi="Times New Roman" w:eastAsia="黑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黑体"/>
          <w:b w:val="0"/>
          <w:bCs w:val="0"/>
          <w:sz w:val="32"/>
          <w:szCs w:val="32"/>
          <w:lang w:val="en-US" w:eastAsia="zh-CN"/>
        </w:rPr>
        <w:t>集群名称</w:t>
      </w:r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t>：</w:t>
      </w:r>
      <w:r>
        <w:rPr>
          <w:rFonts w:hint="eastAsia" w:ascii="Times New Roman" w:hAnsi="Times New Roman" w:eastAsia="黑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20" w:firstLineChars="600"/>
        <w:textAlignment w:val="auto"/>
        <w:rPr>
          <w:rFonts w:hint="eastAsia" w:ascii="Times New Roman" w:hAnsi="Times New Roman" w:eastAsia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/>
          <w:b w:val="0"/>
          <w:bCs w:val="0"/>
          <w:sz w:val="32"/>
          <w:szCs w:val="32"/>
          <w:lang w:val="en-US" w:eastAsia="zh-CN"/>
        </w:rPr>
        <w:t>申报单位</w:t>
      </w:r>
      <w:r>
        <w:rPr>
          <w:rFonts w:hint="eastAsia" w:ascii="Times New Roman" w:hAnsi="Times New Roman" w:eastAsia="黑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黑体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20" w:firstLineChars="600"/>
        <w:textAlignment w:val="auto"/>
        <w:rPr>
          <w:rFonts w:hint="eastAsia" w:ascii="Times New Roman" w:hAnsi="Times New Roman" w:eastAsia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/>
          <w:b w:val="0"/>
          <w:bCs w:val="0"/>
          <w:sz w:val="32"/>
          <w:szCs w:val="32"/>
          <w:lang w:val="en-US" w:eastAsia="zh-CN"/>
        </w:rPr>
        <w:t>推荐单位</w:t>
      </w:r>
      <w:r>
        <w:rPr>
          <w:rFonts w:hint="eastAsia" w:ascii="Times New Roman" w:hAnsi="Times New Roman" w:eastAsia="黑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黑体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t>（盖章）</w:t>
      </w:r>
    </w:p>
    <w:p>
      <w:pPr>
        <w:pStyle w:val="2"/>
        <w:rPr>
          <w:rFonts w:hint="default"/>
          <w:lang w:val="en-US" w:eastAsia="zh-CN"/>
        </w:rPr>
      </w:pPr>
    </w:p>
    <w:p>
      <w:pPr>
        <w:spacing w:before="624" w:beforeLines="200" w:after="624" w:afterLines="200" w:line="480" w:lineRule="auto"/>
        <w:jc w:val="center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方正小标宋简体" w:cs="Times New Roman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  <w:lang w:val="en-US" w:eastAsia="zh-CN"/>
        </w:rPr>
        <w:tab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  <w:sectPr>
          <w:pgSz w:w="11906" w:h="16838"/>
          <w:pgMar w:top="1440" w:right="1531" w:bottom="1757" w:left="1531" w:header="851" w:footer="1417" w:gutter="0"/>
          <w:pgNumType w:fmt="decimal"/>
          <w:cols w:space="0" w:num="1"/>
          <w:rtlGutter w:val="0"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auto"/>
        <w:jc w:val="center"/>
        <w:textAlignment w:val="auto"/>
        <w:rPr>
          <w:rFonts w:hint="eastAsia" w:ascii="Times New Roman" w:hAnsi="Times New Roman" w:eastAsia="方正小标宋简体"/>
          <w:spacing w:val="57"/>
          <w:sz w:val="48"/>
          <w:szCs w:val="48"/>
          <w:lang w:val="en-US" w:eastAsia="zh-CN"/>
        </w:rPr>
      </w:pPr>
      <w:r>
        <w:rPr>
          <w:rFonts w:hint="eastAsia" w:ascii="Times New Roman" w:hAnsi="Times New Roman" w:eastAsia="方正小标宋简体"/>
          <w:spacing w:val="57"/>
          <w:sz w:val="48"/>
          <w:szCs w:val="48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本单位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郑重承诺，所有</w:t>
      </w:r>
      <w:r>
        <w:rPr>
          <w:rFonts w:hint="eastAsia" w:ascii="Times New Roman" w:hAnsi="Times New Roman" w:eastAsia="仿宋_GB2312"/>
          <w:sz w:val="32"/>
          <w:szCs w:val="32"/>
        </w:rPr>
        <w:t>申报材料真实、准确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完整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70707"/>
          <w:kern w:val="0"/>
          <w:sz w:val="32"/>
          <w:szCs w:val="32"/>
          <w:lang w:val="en-US" w:eastAsia="zh-CN"/>
        </w:rPr>
        <w:t>集群内企业</w:t>
      </w:r>
      <w:r>
        <w:rPr>
          <w:rFonts w:hint="eastAsia" w:ascii="仿宋_GB2312" w:hAnsi="仿宋_GB2312" w:eastAsia="仿宋_GB2312" w:cs="仿宋_GB2312"/>
          <w:color w:val="070707"/>
          <w:kern w:val="0"/>
          <w:sz w:val="32"/>
          <w:szCs w:val="32"/>
          <w:lang w:val="en-US" w:eastAsia="zh-CN" w:bidi="ar-SA"/>
        </w:rPr>
        <w:t>近三年未发生重大、特大安全生产事故，未发生重大、特大突发环境事件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70707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如提供虚假信息或未按要求提供有关内容，申报书视为无效，自动放弃申报资格。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autoSpaceDE w:val="0"/>
        <w:autoSpaceDN w:val="0"/>
        <w:adjustRightInd w:val="0"/>
        <w:ind w:firstLine="3840" w:firstLineChars="1200"/>
        <w:jc w:val="left"/>
        <w:rPr>
          <w:rFonts w:ascii="华文楷体" w:hAnsi="华文楷体" w:eastAsia="华文楷体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sz w:val="32"/>
          <w:szCs w:val="32"/>
        </w:rPr>
        <w:t>申报单位法定代表人（签字）：</w:t>
      </w:r>
      <w:r>
        <w:rPr>
          <w:rFonts w:hint="eastAsia" w:ascii="华文楷体" w:hAnsi="华文楷体" w:eastAsia="华文楷体" w:cs="仿宋_GB2312"/>
          <w:kern w:val="0"/>
          <w:sz w:val="30"/>
          <w:szCs w:val="30"/>
        </w:rPr>
        <w:t xml:space="preserve"> </w:t>
      </w:r>
    </w:p>
    <w:p>
      <w:pPr>
        <w:autoSpaceDE w:val="0"/>
        <w:autoSpaceDN w:val="0"/>
        <w:adjustRightInd w:val="0"/>
        <w:ind w:firstLine="3600" w:firstLineChars="1200"/>
        <w:jc w:val="left"/>
        <w:rPr>
          <w:rFonts w:ascii="华文楷体" w:hAnsi="华文楷体" w:eastAsia="华文楷体" w:cs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ind w:firstLine="3840" w:firstLineChars="1200"/>
        <w:jc w:val="left"/>
        <w:rPr>
          <w:rFonts w:ascii="华文楷体" w:hAnsi="华文楷体" w:eastAsia="华文楷体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sz w:val="32"/>
          <w:szCs w:val="32"/>
        </w:rPr>
        <w:t>（单位公章）</w:t>
      </w:r>
    </w:p>
    <w:p>
      <w:pPr>
        <w:ind w:firstLine="6560" w:firstLineChars="2050"/>
        <w:jc w:val="left"/>
        <w:rPr>
          <w:rFonts w:ascii="华文楷体" w:hAnsi="华文楷体" w:eastAsia="华文楷体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黑体"/>
          <w:b w:val="0"/>
          <w:bCs/>
          <w:sz w:val="28"/>
          <w:szCs w:val="28"/>
        </w:rPr>
        <w:sectPr>
          <w:footerReference r:id="rId3" w:type="default"/>
          <w:pgSz w:w="11906" w:h="16838"/>
          <w:pgMar w:top="1440" w:right="1531" w:bottom="1757" w:left="1531" w:header="851" w:footer="1417" w:gutter="0"/>
          <w:pgNumType w:fmt="decimal" w:start="1"/>
          <w:cols w:space="0" w:num="1"/>
          <w:rtlGutter w:val="0"/>
          <w:docGrid w:linePitch="312" w:charSpace="0"/>
        </w:sect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黑体"/>
          <w:b w:val="0"/>
          <w:bCs/>
          <w:sz w:val="28"/>
          <w:szCs w:val="28"/>
        </w:rPr>
      </w:pPr>
      <w:r>
        <w:rPr>
          <w:rFonts w:ascii="Times New Roman" w:hAnsi="Times New Roman" w:eastAsia="黑体"/>
          <w:b w:val="0"/>
          <w:bCs/>
          <w:sz w:val="28"/>
          <w:szCs w:val="28"/>
        </w:rPr>
        <w:t>一、</w:t>
      </w:r>
      <w:r>
        <w:rPr>
          <w:rFonts w:hint="eastAsia" w:ascii="Times New Roman" w:hAnsi="Times New Roman" w:eastAsia="黑体"/>
          <w:b w:val="0"/>
          <w:bCs/>
          <w:sz w:val="28"/>
          <w:szCs w:val="28"/>
          <w:lang w:val="en-US" w:eastAsia="zh-CN"/>
        </w:rPr>
        <w:t>集群</w:t>
      </w:r>
      <w:r>
        <w:rPr>
          <w:rFonts w:ascii="Times New Roman" w:hAnsi="Times New Roman" w:eastAsia="黑体"/>
          <w:b w:val="0"/>
          <w:bCs/>
          <w:sz w:val="28"/>
          <w:szCs w:val="28"/>
        </w:rPr>
        <w:t>基本信息</w:t>
      </w:r>
    </w:p>
    <w:tbl>
      <w:tblPr>
        <w:tblStyle w:val="7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1"/>
        <w:gridCol w:w="1544"/>
        <w:gridCol w:w="2744"/>
        <w:gridCol w:w="927"/>
        <w:gridCol w:w="469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99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  <w:t>集群名称</w:t>
            </w:r>
          </w:p>
        </w:tc>
        <w:tc>
          <w:tcPr>
            <w:tcW w:w="7461" w:type="dxa"/>
            <w:gridSpan w:val="5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both"/>
              <w:textAlignment w:val="auto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集群名称要与主导产业紧密关联，体现特色产业鲜明辨识度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599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  <w:t>集群主导</w:t>
            </w: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产业领域</w:t>
            </w:r>
          </w:p>
        </w:tc>
        <w:tc>
          <w:tcPr>
            <w:tcW w:w="7461" w:type="dxa"/>
            <w:gridSpan w:val="5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参考集成电路、高端软件、先进计算、数字终端、人工智能、虚拟现实、空天信息、云服务大数据、能源电子、新型电子材料等数字产业“十大工程”主导产业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599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  <w:t>从业人员数</w:t>
            </w:r>
          </w:p>
        </w:tc>
        <w:tc>
          <w:tcPr>
            <w:tcW w:w="7461" w:type="dxa"/>
            <w:gridSpan w:val="5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599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280" w:lineRule="exact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集群企业总数</w:t>
            </w:r>
          </w:p>
        </w:tc>
        <w:tc>
          <w:tcPr>
            <w:tcW w:w="4288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280" w:lineRule="exact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（另附企业名单）</w:t>
            </w:r>
          </w:p>
        </w:tc>
        <w:tc>
          <w:tcPr>
            <w:tcW w:w="1396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280" w:lineRule="exact"/>
              <w:jc w:val="left"/>
              <w:textAlignment w:val="auto"/>
              <w:rPr>
                <w:rFonts w:hint="default" w:ascii="Times New Roman" w:hAnsi="Times New Roman" w:eastAsia="宋体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6"/>
                <w:sz w:val="24"/>
                <w:szCs w:val="24"/>
                <w:lang w:val="en-US" w:eastAsia="zh-CN"/>
              </w:rPr>
              <w:t>集群主导产业规上企业数量</w:t>
            </w:r>
          </w:p>
        </w:tc>
        <w:tc>
          <w:tcPr>
            <w:tcW w:w="177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28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（另附企业名单）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599" w:type="dxa"/>
            <w:gridSpan w:val="2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260" w:lineRule="exact"/>
              <w:jc w:val="left"/>
              <w:textAlignment w:val="auto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集群</w:t>
            </w:r>
            <w:r>
              <w:rPr>
                <w:rFonts w:hint="eastAsia" w:ascii="宋体" w:hAnsi="宋体" w:eastAsia="宋体" w:cs="宋体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管理运营机构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  <w:t>集群管理运营机构或发展促进组织</w:t>
            </w:r>
          </w:p>
        </w:tc>
        <w:tc>
          <w:tcPr>
            <w:tcW w:w="154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center"/>
              <w:textAlignment w:val="auto"/>
              <w:rPr>
                <w:rFonts w:ascii="Times New Roman" w:hAnsi="Times New Roman" w:eastAsia="宋体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5917" w:type="dxa"/>
            <w:gridSpan w:val="4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both"/>
              <w:textAlignment w:val="auto"/>
              <w:rPr>
                <w:rFonts w:ascii="Times New Roman" w:hAnsi="Times New Roman" w:eastAsia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99" w:type="dxa"/>
            <w:gridSpan w:val="2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center"/>
              <w:textAlignment w:val="auto"/>
              <w:rPr>
                <w:rFonts w:ascii="Times New Roman" w:hAnsi="Times New Roman" w:eastAsia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center"/>
              <w:textAlignment w:val="auto"/>
              <w:rPr>
                <w:rFonts w:ascii="Times New Roman" w:hAnsi="Times New Roman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5917" w:type="dxa"/>
            <w:gridSpan w:val="4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both"/>
              <w:textAlignment w:val="auto"/>
              <w:rPr>
                <w:rFonts w:ascii="Times New Roman" w:hAnsi="Times New Roman" w:eastAsia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599" w:type="dxa"/>
            <w:gridSpan w:val="2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center"/>
              <w:textAlignment w:val="auto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</w:rPr>
              <w:t>申报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54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74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246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left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1599" w:type="dxa"/>
            <w:gridSpan w:val="2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center"/>
              <w:textAlignment w:val="auto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4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both"/>
              <w:textAlignment w:val="auto"/>
              <w:rPr>
                <w:rFonts w:ascii="Times New Roman" w:hAnsi="Times New Roman" w:eastAsia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center"/>
              <w:textAlignment w:val="auto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246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both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599" w:type="dxa"/>
            <w:gridSpan w:val="2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center"/>
              <w:textAlignment w:val="auto"/>
              <w:rPr>
                <w:rFonts w:ascii="Times New Roman" w:hAnsi="Times New Roman" w:eastAsia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center"/>
              <w:textAlignment w:val="auto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5917" w:type="dxa"/>
            <w:gridSpan w:val="4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both"/>
              <w:textAlignment w:val="auto"/>
              <w:rPr>
                <w:rFonts w:ascii="Times New Roman" w:hAnsi="Times New Roman" w:eastAsia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3" w:hRule="atLeast"/>
          <w:jc w:val="center"/>
        </w:trPr>
        <w:tc>
          <w:tcPr>
            <w:tcW w:w="158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  <w:t>集群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  <w:t>简介</w:t>
            </w:r>
          </w:p>
        </w:tc>
        <w:tc>
          <w:tcPr>
            <w:tcW w:w="7472" w:type="dxa"/>
            <w:gridSpan w:val="6"/>
            <w:vAlign w:val="top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集群主导产业、重点企业、发展优势和发展规划等方面情况简介（1000字内）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4620" w:leftChars="220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4620" w:leftChars="220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4620" w:leftChars="220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4620" w:leftChars="220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4620" w:leftChars="220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4620" w:leftChars="220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4620" w:leftChars="220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4620" w:leftChars="220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4620" w:leftChars="220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4620" w:leftChars="220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11"/>
        <w:spacing w:line="360" w:lineRule="auto"/>
        <w:ind w:left="-567" w:leftChars="-270"/>
        <w:jc w:val="both"/>
        <w:rPr>
          <w:rFonts w:ascii="Times New Roman" w:hAnsi="Times New Roman" w:eastAsia="方正仿宋_GBK"/>
          <w:b/>
          <w:sz w:val="28"/>
          <w:szCs w:val="28"/>
        </w:rPr>
        <w:sectPr>
          <w:footerReference r:id="rId4" w:type="default"/>
          <w:pgSz w:w="11906" w:h="16838"/>
          <w:pgMar w:top="1440" w:right="1531" w:bottom="1757" w:left="1531" w:header="851" w:footer="1417" w:gutter="0"/>
          <w:pgNumType w:fmt="decimal" w:start="1"/>
          <w:cols w:space="0" w:num="1"/>
          <w:rtlGutter w:val="0"/>
          <w:docGrid w:linePitch="312" w:charSpace="0"/>
        </w:sect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黑体"/>
          <w:b w:val="0"/>
          <w:bCs/>
          <w:sz w:val="28"/>
          <w:szCs w:val="28"/>
          <w:lang w:val="en-US"/>
        </w:rPr>
      </w:pPr>
      <w:r>
        <w:rPr>
          <w:rFonts w:ascii="Times New Roman" w:hAnsi="Times New Roman" w:eastAsia="黑体"/>
          <w:b w:val="0"/>
          <w:bCs/>
          <w:sz w:val="28"/>
          <w:szCs w:val="28"/>
        </w:rPr>
        <w:t>二、</w:t>
      </w:r>
      <w:r>
        <w:rPr>
          <w:rFonts w:hint="eastAsia" w:ascii="Times New Roman" w:hAnsi="Times New Roman" w:eastAsia="黑体"/>
          <w:b w:val="0"/>
          <w:bCs/>
          <w:sz w:val="28"/>
          <w:szCs w:val="28"/>
          <w:lang w:eastAsia="zh-CN"/>
        </w:rPr>
        <w:t>集群</w:t>
      </w:r>
      <w:r>
        <w:rPr>
          <w:rFonts w:hint="eastAsia" w:ascii="Times New Roman" w:hAnsi="Times New Roman" w:eastAsia="黑体"/>
          <w:b w:val="0"/>
          <w:bCs/>
          <w:sz w:val="28"/>
          <w:szCs w:val="28"/>
          <w:lang w:val="en-US" w:eastAsia="zh-CN"/>
        </w:rPr>
        <w:t>规模效益情况</w:t>
      </w:r>
    </w:p>
    <w:tbl>
      <w:tblPr>
        <w:tblStyle w:val="7"/>
        <w:tblpPr w:leftFromText="180" w:rightFromText="180" w:vertAnchor="text" w:horzAnchor="page" w:tblpX="1580" w:tblpY="94"/>
        <w:tblOverlap w:val="never"/>
        <w:tblW w:w="87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31"/>
        <w:gridCol w:w="39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483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指标项</w:t>
            </w:r>
          </w:p>
        </w:tc>
        <w:tc>
          <w:tcPr>
            <w:tcW w:w="3968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483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42" w:leftChars="20" w:right="42" w:rightChars="2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集群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数字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产业202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4年营业收入总额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（亿元）</w:t>
            </w:r>
          </w:p>
        </w:tc>
        <w:tc>
          <w:tcPr>
            <w:tcW w:w="3968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42" w:leftChars="20" w:right="42" w:rightChars="2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483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42" w:leftChars="20" w:right="42" w:rightChars="2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集群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数字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产业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2024年营业收入总额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增速（%）</w:t>
            </w:r>
          </w:p>
        </w:tc>
        <w:tc>
          <w:tcPr>
            <w:tcW w:w="3968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42" w:leftChars="20" w:right="42" w:rightChars="2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83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42" w:leftChars="20" w:right="42" w:rightChars="2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集群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主导产业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2024年营业收入总额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（亿元）</w:t>
            </w:r>
          </w:p>
        </w:tc>
        <w:tc>
          <w:tcPr>
            <w:tcW w:w="3968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42" w:leftChars="20" w:right="42" w:rightChars="2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483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42" w:leftChars="20" w:right="42" w:rightChars="20"/>
              <w:jc w:val="both"/>
              <w:textAlignment w:val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集群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省级以上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专精特新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企业数量（个）</w:t>
            </w:r>
          </w:p>
        </w:tc>
        <w:tc>
          <w:tcPr>
            <w:tcW w:w="3968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42" w:leftChars="20" w:right="42" w:rightChars="2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（提供企业名单作为证明）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483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42" w:leftChars="20" w:right="42" w:rightChars="2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省级以上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“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单项冠军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企业数量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（个）</w:t>
            </w:r>
          </w:p>
        </w:tc>
        <w:tc>
          <w:tcPr>
            <w:tcW w:w="3968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42" w:leftChars="20" w:right="42" w:rightChars="2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（提供企业名单作为证明）</w:t>
            </w:r>
          </w:p>
        </w:tc>
      </w:tr>
    </w:tbl>
    <w:tbl>
      <w:tblPr>
        <w:tblStyle w:val="7"/>
        <w:tblpPr w:leftFromText="180" w:rightFromText="180" w:vertAnchor="text" w:horzAnchor="page" w:tblpX="1580" w:tblpY="1"/>
        <w:tblOverlap w:val="never"/>
        <w:tblW w:w="87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13"/>
        <w:gridCol w:w="1514"/>
        <w:gridCol w:w="1906"/>
        <w:gridCol w:w="16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713" w:type="dxa"/>
            <w:vAlign w:val="center"/>
          </w:tcPr>
          <w:p>
            <w:pPr>
              <w:pStyle w:val="12"/>
              <w:adjustRightInd w:val="0"/>
              <w:snapToGrid w:val="0"/>
              <w:ind w:left="107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主导产业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营收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前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位企业名称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57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2024年营业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收入（亿元）</w:t>
            </w:r>
          </w:p>
        </w:tc>
        <w:tc>
          <w:tcPr>
            <w:tcW w:w="1906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57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同比增长率</w:t>
            </w:r>
          </w:p>
        </w:tc>
        <w:tc>
          <w:tcPr>
            <w:tcW w:w="1666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57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主要产品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3713" w:type="dxa"/>
            <w:vAlign w:val="center"/>
          </w:tcPr>
          <w:p>
            <w:pPr>
              <w:pStyle w:val="12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按营收从高到低排序，并提供营收证明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514" w:type="dxa"/>
            <w:vAlign w:val="top"/>
          </w:tcPr>
          <w:p>
            <w:pPr>
              <w:pStyle w:val="12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06" w:type="dxa"/>
            <w:vAlign w:val="top"/>
          </w:tcPr>
          <w:p>
            <w:pPr>
              <w:pStyle w:val="12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66" w:type="dxa"/>
            <w:vAlign w:val="top"/>
          </w:tcPr>
          <w:p>
            <w:pPr>
              <w:pStyle w:val="12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3713" w:type="dxa"/>
            <w:vAlign w:val="top"/>
          </w:tcPr>
          <w:p>
            <w:pPr>
              <w:pStyle w:val="12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vAlign w:val="top"/>
          </w:tcPr>
          <w:p>
            <w:pPr>
              <w:pStyle w:val="12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06" w:type="dxa"/>
            <w:vAlign w:val="top"/>
          </w:tcPr>
          <w:p>
            <w:pPr>
              <w:pStyle w:val="12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66" w:type="dxa"/>
            <w:vAlign w:val="top"/>
          </w:tcPr>
          <w:p>
            <w:pPr>
              <w:pStyle w:val="12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3" w:hRule="atLeast"/>
        </w:trPr>
        <w:tc>
          <w:tcPr>
            <w:tcW w:w="3713" w:type="dxa"/>
            <w:vAlign w:val="top"/>
          </w:tcPr>
          <w:p>
            <w:pPr>
              <w:pStyle w:val="12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vAlign w:val="top"/>
          </w:tcPr>
          <w:p>
            <w:pPr>
              <w:pStyle w:val="12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06" w:type="dxa"/>
            <w:vAlign w:val="top"/>
          </w:tcPr>
          <w:p>
            <w:pPr>
              <w:pStyle w:val="12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66" w:type="dxa"/>
            <w:vAlign w:val="top"/>
          </w:tcPr>
          <w:p>
            <w:pPr>
              <w:pStyle w:val="12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713" w:type="dxa"/>
            <w:vAlign w:val="top"/>
          </w:tcPr>
          <w:p>
            <w:pPr>
              <w:pStyle w:val="12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vAlign w:val="top"/>
          </w:tcPr>
          <w:p>
            <w:pPr>
              <w:pStyle w:val="12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06" w:type="dxa"/>
            <w:vAlign w:val="top"/>
          </w:tcPr>
          <w:p>
            <w:pPr>
              <w:pStyle w:val="12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66" w:type="dxa"/>
            <w:vAlign w:val="top"/>
          </w:tcPr>
          <w:p>
            <w:pPr>
              <w:pStyle w:val="12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3713" w:type="dxa"/>
            <w:vAlign w:val="top"/>
          </w:tcPr>
          <w:p>
            <w:pPr>
              <w:pStyle w:val="1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......</w:t>
            </w:r>
          </w:p>
        </w:tc>
        <w:tc>
          <w:tcPr>
            <w:tcW w:w="1514" w:type="dxa"/>
            <w:vAlign w:val="top"/>
          </w:tcPr>
          <w:p>
            <w:pPr>
              <w:pStyle w:val="1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......</w:t>
            </w:r>
          </w:p>
        </w:tc>
        <w:tc>
          <w:tcPr>
            <w:tcW w:w="1906" w:type="dxa"/>
            <w:vAlign w:val="top"/>
          </w:tcPr>
          <w:p>
            <w:pPr>
              <w:pStyle w:val="1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......</w:t>
            </w:r>
          </w:p>
        </w:tc>
        <w:tc>
          <w:tcPr>
            <w:tcW w:w="1666" w:type="dxa"/>
            <w:vAlign w:val="top"/>
          </w:tcPr>
          <w:p>
            <w:pPr>
              <w:pStyle w:val="1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1" w:hRule="atLeast"/>
        </w:trPr>
        <w:tc>
          <w:tcPr>
            <w:tcW w:w="8799" w:type="dxa"/>
            <w:gridSpan w:val="4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黑体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总体情况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（重点介绍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集群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产业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先进性、产业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实力、企业结构、产业链上下游配套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企业管理水平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集群品牌建设、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先进制造模式的应用水平等情况）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bCs/>
                <w:color w:val="000000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bCs/>
                <w:color w:val="000000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bCs/>
                <w:color w:val="000000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bCs/>
                <w:color w:val="000000"/>
                <w:sz w:val="24"/>
                <w:szCs w:val="24"/>
              </w:rPr>
            </w:pPr>
          </w:p>
          <w:p>
            <w:pPr>
              <w:pStyle w:val="12"/>
              <w:jc w:val="both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pStyle w:val="12"/>
              <w:jc w:val="both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12"/>
              <w:jc w:val="both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12"/>
              <w:jc w:val="both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12"/>
              <w:jc w:val="both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12"/>
              <w:jc w:val="both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12"/>
              <w:jc w:val="both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12"/>
              <w:jc w:val="both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12"/>
              <w:jc w:val="both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12"/>
              <w:jc w:val="both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12"/>
              <w:jc w:val="both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12"/>
              <w:jc w:val="both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12"/>
              <w:jc w:val="both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12"/>
              <w:jc w:val="both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12"/>
              <w:ind w:firstLine="6720" w:firstLineChars="28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</w:tbl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黑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ascii="Times New Roman" w:hAnsi="Times New Roman" w:eastAsia="黑体"/>
          <w:b w:val="0"/>
          <w:bCs/>
          <w:sz w:val="28"/>
          <w:szCs w:val="28"/>
          <w:highlight w:val="none"/>
        </w:rPr>
        <w:t>三、</w:t>
      </w:r>
      <w:r>
        <w:rPr>
          <w:rFonts w:hint="eastAsia" w:ascii="Times New Roman" w:hAnsi="Times New Roman" w:eastAsia="黑体"/>
          <w:b w:val="0"/>
          <w:bCs/>
          <w:sz w:val="28"/>
          <w:szCs w:val="28"/>
          <w:highlight w:val="none"/>
          <w:lang w:eastAsia="zh-CN"/>
        </w:rPr>
        <w:t>集群</w:t>
      </w:r>
      <w:r>
        <w:rPr>
          <w:rFonts w:hint="eastAsia" w:ascii="Times New Roman" w:hAnsi="Times New Roman" w:eastAsia="黑体"/>
          <w:b w:val="0"/>
          <w:bCs/>
          <w:sz w:val="28"/>
          <w:szCs w:val="28"/>
          <w:highlight w:val="none"/>
          <w:lang w:val="en-US" w:eastAsia="zh-CN"/>
        </w:rPr>
        <w:t>产业链条情况</w:t>
      </w:r>
    </w:p>
    <w:tbl>
      <w:tblPr>
        <w:tblStyle w:val="7"/>
        <w:tblW w:w="8661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8"/>
        <w:gridCol w:w="2122"/>
        <w:gridCol w:w="1917"/>
        <w:gridCol w:w="15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068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集群领军企业名称</w:t>
            </w:r>
          </w:p>
        </w:tc>
        <w:tc>
          <w:tcPr>
            <w:tcW w:w="2122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2024年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销售收入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（亿元）</w:t>
            </w:r>
          </w:p>
        </w:tc>
        <w:tc>
          <w:tcPr>
            <w:tcW w:w="19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主要产品</w:t>
            </w:r>
          </w:p>
        </w:tc>
        <w:tc>
          <w:tcPr>
            <w:tcW w:w="1554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line="280" w:lineRule="exact"/>
              <w:ind w:left="57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主要产品全国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市场占有率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220" w:lineRule="exact"/>
              <w:ind w:left="108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068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22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54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068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22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54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068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集群骨干企业名称（至少3家）</w:t>
            </w:r>
          </w:p>
        </w:tc>
        <w:tc>
          <w:tcPr>
            <w:tcW w:w="2122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2024年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销售收入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（亿元）</w:t>
            </w:r>
          </w:p>
        </w:tc>
        <w:tc>
          <w:tcPr>
            <w:tcW w:w="34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主要产品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068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22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068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22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068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22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068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重点中小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企业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（至少4家）</w:t>
            </w:r>
          </w:p>
        </w:tc>
        <w:tc>
          <w:tcPr>
            <w:tcW w:w="2122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2024年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销售收入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（亿元）</w:t>
            </w:r>
          </w:p>
        </w:tc>
        <w:tc>
          <w:tcPr>
            <w:tcW w:w="34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主要产品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068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22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068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22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068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22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068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22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6" w:hRule="atLeast"/>
        </w:trPr>
        <w:tc>
          <w:tcPr>
            <w:tcW w:w="8661" w:type="dxa"/>
            <w:gridSpan w:val="4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总体情况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（重点介绍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产业链协作情况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，集群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企业共同开展的活动情况等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1000字以内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）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42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firstLine="6240" w:firstLineChars="2600"/>
              <w:jc w:val="both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</w:p>
        </w:tc>
      </w:tr>
    </w:tbl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黑体"/>
          <w:b w:val="0"/>
          <w:bCs/>
          <w:sz w:val="28"/>
          <w:szCs w:val="28"/>
          <w:highlight w:val="none"/>
        </w:rPr>
      </w:pPr>
      <w:r>
        <w:rPr>
          <w:rFonts w:ascii="Times New Roman" w:hAnsi="Times New Roman" w:eastAsia="黑体"/>
          <w:b w:val="0"/>
          <w:bCs/>
          <w:sz w:val="28"/>
          <w:szCs w:val="28"/>
          <w:highlight w:val="none"/>
        </w:rPr>
        <w:t>四、</w:t>
      </w:r>
      <w:r>
        <w:rPr>
          <w:rFonts w:hint="eastAsia" w:ascii="Times New Roman" w:hAnsi="Times New Roman" w:eastAsia="黑体"/>
          <w:b w:val="0"/>
          <w:bCs/>
          <w:sz w:val="28"/>
          <w:szCs w:val="28"/>
          <w:highlight w:val="none"/>
          <w:lang w:eastAsia="zh-CN"/>
        </w:rPr>
        <w:t>集群</w:t>
      </w:r>
      <w:r>
        <w:rPr>
          <w:rFonts w:ascii="Times New Roman" w:hAnsi="Times New Roman" w:eastAsia="黑体"/>
          <w:b w:val="0"/>
          <w:bCs/>
          <w:sz w:val="28"/>
          <w:szCs w:val="28"/>
          <w:highlight w:val="none"/>
        </w:rPr>
        <w:t>技术创新水平</w:t>
      </w:r>
    </w:p>
    <w:tbl>
      <w:tblPr>
        <w:tblStyle w:val="7"/>
        <w:tblW w:w="8678" w:type="dxa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6"/>
        <w:gridCol w:w="45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176" w:type="dxa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3" w:right="94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指标项</w:t>
            </w:r>
          </w:p>
        </w:tc>
        <w:tc>
          <w:tcPr>
            <w:tcW w:w="4502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176" w:type="dxa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3" w:right="94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集群内规上企业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新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获得的科技奖励及数字经济相关核心技术和自主知识产权（包括专利及软件著作权）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数量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项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4502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（近三年新增总数）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176" w:type="dxa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3" w:right="94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规上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企业上年度研发投入总额占销售收入总额比重（%）</w:t>
            </w:r>
          </w:p>
        </w:tc>
        <w:tc>
          <w:tcPr>
            <w:tcW w:w="4502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176" w:type="dxa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right="1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发明专利授权数量（件）</w:t>
            </w:r>
          </w:p>
        </w:tc>
        <w:tc>
          <w:tcPr>
            <w:tcW w:w="4502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（另附证明材料）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176" w:type="dxa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right="1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内国家级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创新平台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数量（家）</w:t>
            </w:r>
          </w:p>
        </w:tc>
        <w:tc>
          <w:tcPr>
            <w:tcW w:w="4502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（另附证明材料）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176" w:type="dxa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right="1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内省级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创新平台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数量（家）</w:t>
            </w:r>
          </w:p>
        </w:tc>
        <w:tc>
          <w:tcPr>
            <w:tcW w:w="4502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（另附证明材料）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176" w:type="dxa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leftChars="0" w:right="10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内国家级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科学技术奖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项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4502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（另附证明材料）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176" w:type="dxa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leftChars="0" w:right="10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内省级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科学技术奖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项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4502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（另附证明材料）</w:t>
            </w:r>
          </w:p>
        </w:tc>
      </w:tr>
    </w:tbl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黑体"/>
          <w:b w:val="0"/>
          <w:bCs/>
          <w:sz w:val="28"/>
          <w:szCs w:val="28"/>
          <w:highlight w:val="none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黑体"/>
          <w:b w:val="0"/>
          <w:bCs/>
          <w:sz w:val="28"/>
          <w:szCs w:val="28"/>
          <w:highlight w:val="none"/>
          <w:lang w:val="en-US"/>
        </w:rPr>
      </w:pPr>
      <w:r>
        <w:rPr>
          <w:rFonts w:ascii="Times New Roman" w:hAnsi="Times New Roman" w:eastAsia="黑体"/>
          <w:b w:val="0"/>
          <w:bCs/>
          <w:sz w:val="28"/>
          <w:szCs w:val="28"/>
          <w:highlight w:val="none"/>
        </w:rPr>
        <w:t>五、</w:t>
      </w:r>
      <w:r>
        <w:rPr>
          <w:rFonts w:hint="eastAsia" w:ascii="Times New Roman" w:hAnsi="Times New Roman" w:eastAsia="黑体"/>
          <w:b w:val="0"/>
          <w:bCs/>
          <w:sz w:val="28"/>
          <w:szCs w:val="28"/>
          <w:highlight w:val="none"/>
          <w:lang w:eastAsia="zh-CN"/>
        </w:rPr>
        <w:t>集群</w:t>
      </w:r>
      <w:r>
        <w:rPr>
          <w:rFonts w:hint="eastAsia" w:ascii="Times New Roman" w:hAnsi="Times New Roman" w:eastAsia="黑体"/>
          <w:b w:val="0"/>
          <w:bCs/>
          <w:sz w:val="28"/>
          <w:szCs w:val="28"/>
          <w:highlight w:val="none"/>
          <w:lang w:val="en-US" w:eastAsia="zh-CN"/>
        </w:rPr>
        <w:t>服务体系情况</w:t>
      </w:r>
    </w:p>
    <w:tbl>
      <w:tblPr>
        <w:tblStyle w:val="7"/>
        <w:tblW w:w="8658" w:type="dxa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8"/>
        <w:gridCol w:w="1568"/>
        <w:gridCol w:w="14"/>
        <w:gridCol w:w="2099"/>
        <w:gridCol w:w="20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526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3" w:right="94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指标项</w:t>
            </w:r>
          </w:p>
        </w:tc>
        <w:tc>
          <w:tcPr>
            <w:tcW w:w="413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526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right="1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产业从业人员数量（万人）</w:t>
            </w:r>
          </w:p>
        </w:tc>
        <w:tc>
          <w:tcPr>
            <w:tcW w:w="4132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526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3" w:right="94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内省级以上公共服务平台数量（个）</w:t>
            </w:r>
          </w:p>
        </w:tc>
        <w:tc>
          <w:tcPr>
            <w:tcW w:w="4132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（另附证明材料）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526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leftChars="0" w:right="10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上市和挂牌企业数量（家）</w:t>
            </w:r>
          </w:p>
        </w:tc>
        <w:tc>
          <w:tcPr>
            <w:tcW w:w="4132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（另附证明材料）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526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leftChars="0" w:right="10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内各类投融资机构数量（家）</w:t>
            </w:r>
          </w:p>
        </w:tc>
        <w:tc>
          <w:tcPr>
            <w:tcW w:w="4132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（另附证明材料）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958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3" w:right="94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公共服务平台名称</w:t>
            </w:r>
          </w:p>
        </w:tc>
        <w:tc>
          <w:tcPr>
            <w:tcW w:w="158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3" w:right="94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公共服务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3" w:right="94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平台级别</w:t>
            </w:r>
          </w:p>
        </w:tc>
        <w:tc>
          <w:tcPr>
            <w:tcW w:w="2099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3" w:right="94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建设单位</w:t>
            </w:r>
          </w:p>
        </w:tc>
        <w:tc>
          <w:tcPr>
            <w:tcW w:w="2019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3" w:right="94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服务内容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3" w:right="94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或方向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958" w:type="dxa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right="1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right="1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99" w:type="dxa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19" w:type="dxa"/>
            <w:tcBorders>
              <w:lef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958" w:type="dxa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right="1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right="1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99" w:type="dxa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19" w:type="dxa"/>
            <w:tcBorders>
              <w:lef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958" w:type="dxa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right="1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right="1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99" w:type="dxa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19" w:type="dxa"/>
            <w:tcBorders>
              <w:lef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958" w:type="dxa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leftChars="0" w:right="10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right="1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99" w:type="dxa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19" w:type="dxa"/>
            <w:tcBorders>
              <w:lef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958" w:type="dxa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leftChars="0" w:right="10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right="1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99" w:type="dxa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19" w:type="dxa"/>
            <w:tcBorders>
              <w:lef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958" w:type="dxa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leftChars="0" w:right="10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right="1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99" w:type="dxa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19" w:type="dxa"/>
            <w:tcBorders>
              <w:lef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6" w:hRule="atLeast"/>
        </w:trPr>
        <w:tc>
          <w:tcPr>
            <w:tcW w:w="8658" w:type="dxa"/>
            <w:gridSpan w:val="5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总体情况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（重点介绍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集群与科研院所等产学研合作情况，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产业人才结构、领军人才或团队情况、金融服务效率和水平、信息基础设施等生产性服务业情况）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</w:tbl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黑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ascii="Times New Roman" w:hAnsi="Times New Roman" w:eastAsia="黑体"/>
          <w:b w:val="0"/>
          <w:bCs/>
          <w:sz w:val="28"/>
          <w:szCs w:val="28"/>
          <w:highlight w:val="none"/>
        </w:rPr>
        <w:t>七、</w:t>
      </w:r>
      <w:r>
        <w:rPr>
          <w:rFonts w:hint="eastAsia" w:ascii="Times New Roman" w:hAnsi="Times New Roman" w:eastAsia="黑体"/>
          <w:b w:val="0"/>
          <w:bCs/>
          <w:sz w:val="28"/>
          <w:szCs w:val="28"/>
          <w:highlight w:val="none"/>
          <w:lang w:eastAsia="zh-CN"/>
        </w:rPr>
        <w:t>集群</w:t>
      </w:r>
      <w:r>
        <w:rPr>
          <w:rFonts w:ascii="Times New Roman" w:hAnsi="Times New Roman" w:eastAsia="黑体"/>
          <w:b w:val="0"/>
          <w:bCs/>
          <w:sz w:val="28"/>
          <w:szCs w:val="28"/>
          <w:highlight w:val="none"/>
        </w:rPr>
        <w:t>组织保障</w:t>
      </w:r>
      <w:r>
        <w:rPr>
          <w:rFonts w:hint="eastAsia" w:ascii="Times New Roman" w:hAnsi="Times New Roman" w:eastAsia="黑体"/>
          <w:b w:val="0"/>
          <w:bCs/>
          <w:sz w:val="28"/>
          <w:szCs w:val="28"/>
          <w:highlight w:val="none"/>
          <w:lang w:val="en-US" w:eastAsia="zh-CN"/>
        </w:rPr>
        <w:t>情况</w:t>
      </w:r>
    </w:p>
    <w:tbl>
      <w:tblPr>
        <w:tblStyle w:val="7"/>
        <w:tblW w:w="8787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5" w:hRule="atLeast"/>
        </w:trPr>
        <w:tc>
          <w:tcPr>
            <w:tcW w:w="8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总体情况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（重点介绍地方支持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培育发展的产业规划、组织保障、政策措施及工作推进机制等）</w:t>
            </w:r>
          </w:p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  <w:p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tabs>
                <w:tab w:val="left" w:pos="3238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3238"/>
              </w:tabs>
              <w:bidi w:val="0"/>
              <w:jc w:val="left"/>
              <w:rPr>
                <w:rFonts w:hint="default"/>
                <w:lang w:val="en-US" w:eastAsia="zh-CN"/>
              </w:rPr>
            </w:pPr>
          </w:p>
        </w:tc>
      </w:tr>
    </w:tbl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黑体"/>
          <w:b w:val="0"/>
          <w:bCs/>
          <w:sz w:val="28"/>
          <w:szCs w:val="28"/>
          <w:highlight w:val="none"/>
        </w:rPr>
      </w:pPr>
      <w:r>
        <w:rPr>
          <w:rFonts w:ascii="Times New Roman" w:hAnsi="Times New Roman" w:eastAsia="黑体"/>
          <w:b w:val="0"/>
          <w:bCs/>
          <w:sz w:val="28"/>
          <w:szCs w:val="28"/>
          <w:highlight w:val="none"/>
        </w:rPr>
        <w:t>八、</w:t>
      </w:r>
      <w:r>
        <w:rPr>
          <w:rFonts w:hint="eastAsia" w:ascii="Times New Roman" w:hAnsi="Times New Roman" w:eastAsia="黑体"/>
          <w:b w:val="0"/>
          <w:bCs/>
          <w:sz w:val="28"/>
          <w:szCs w:val="28"/>
          <w:highlight w:val="none"/>
          <w:lang w:eastAsia="zh-CN"/>
        </w:rPr>
        <w:t>集群</w:t>
      </w:r>
      <w:r>
        <w:rPr>
          <w:rFonts w:ascii="Times New Roman" w:hAnsi="Times New Roman" w:eastAsia="黑体"/>
          <w:b w:val="0"/>
          <w:bCs/>
          <w:sz w:val="28"/>
          <w:szCs w:val="28"/>
          <w:highlight w:val="none"/>
        </w:rPr>
        <w:t>培育重点项目情况</w:t>
      </w:r>
    </w:p>
    <w:tbl>
      <w:tblPr>
        <w:tblStyle w:val="7"/>
        <w:tblW w:w="8801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76"/>
        <w:gridCol w:w="1134"/>
        <w:gridCol w:w="1134"/>
        <w:gridCol w:w="44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项目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主要建设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内容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项目建设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主体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投资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规模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项目实施期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9" w:hRule="atLeast"/>
        </w:trPr>
        <w:tc>
          <w:tcPr>
            <w:tcW w:w="88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总体情况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（重点介绍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在跨区域合作及高水平开放、大中小企业融通发展、稳定产业链供应链、提升协同创新能力、数字化转型、绿色低碳发展、质量品牌建设、优化营商环境等方面项目布局情况）</w:t>
            </w:r>
          </w:p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</w:tbl>
    <w:p>
      <w:pPr>
        <w:rPr>
          <w:rFonts w:hint="default" w:ascii="Times New Roman" w:hAnsi="Times New Roman" w:eastAsia="黑体"/>
          <w:b w:val="0"/>
          <w:bCs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587" w:bottom="1440" w:left="1587" w:header="851" w:footer="992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方正大标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bottomMargin">
                <wp:posOffset>161925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7.25pt;margin-top:766.8pt;height:144pt;width:144pt;mso-position-horizontal-relative:page;mso-position-vertical-relative:page;mso-wrap-style:none;z-index:251660288;mso-width-relative:page;mso-height-relative:page;" filled="f" stroked="f" coordsize="21600,21600" o:gfxdata="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FgAAAGRy&#10;cy9QSwECFAAUAAAACACHTuJAE1PyBNgAAAAHAQAADwAAAAAAAAABACAAAAA4AAAAZHJzL2Rvd25y&#10;ZXYueG1sUEsBAhQAFAAAAAgAh07iQETZEXUhAgAAMwQAAA4AAAAAAAAAAQAgAAAAP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bottomMargin">
                <wp:posOffset>161925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宋体" w:hAnsi="宋体" w:eastAsia="宋体" w:cs="宋体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宋体" w:hAnsi="宋体" w:eastAsia="宋体" w:cs="宋体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7.25pt;margin-top:766.8pt;height:144pt;width:144pt;mso-position-horizontal-relative:page;mso-position-vertical-relative:page;mso-wrap-style:none;z-index:251659264;mso-width-relative:page;mso-height-relative:page;" filled="f" stroked="f" coordsize="21600,21600" o:gfxdata="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BNT8gTYAAAABwEAAA8A&#10;AAAAAAAAAQAgAAAAOAAAAGRycy9kb3ducmV2LnhtbFBLAQIUABQAAAAIAIdO4kAf2ZKnyAEAAHMD&#10;AAAOAAAAAAAAAAEAIAAAAD0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snapToGrid w:val="0"/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宋体" w:hAnsi="宋体" w:eastAsia="宋体" w:cs="宋体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宋体" w:hAnsi="宋体" w:eastAsia="宋体" w:cs="宋体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false"/>
  <w:bordersDoNotSurroundFooter w:val="false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YWQ4OTA5ZTBhZGFlNThjMTNmMTNjMzIxNjBlZTgifQ=="/>
  </w:docVars>
  <w:rsids>
    <w:rsidRoot w:val="172C0CA0"/>
    <w:rsid w:val="00507E76"/>
    <w:rsid w:val="007C7712"/>
    <w:rsid w:val="00B75062"/>
    <w:rsid w:val="00FE30B0"/>
    <w:rsid w:val="0146103E"/>
    <w:rsid w:val="016A41C7"/>
    <w:rsid w:val="01704883"/>
    <w:rsid w:val="01C4137A"/>
    <w:rsid w:val="01CE1272"/>
    <w:rsid w:val="02032101"/>
    <w:rsid w:val="02150B09"/>
    <w:rsid w:val="02250169"/>
    <w:rsid w:val="022C2172"/>
    <w:rsid w:val="029C1906"/>
    <w:rsid w:val="02A03D6E"/>
    <w:rsid w:val="02E851C7"/>
    <w:rsid w:val="03485189"/>
    <w:rsid w:val="039B221F"/>
    <w:rsid w:val="03A22D69"/>
    <w:rsid w:val="03C13BD6"/>
    <w:rsid w:val="03E106ED"/>
    <w:rsid w:val="03FB4E1F"/>
    <w:rsid w:val="043B0BEF"/>
    <w:rsid w:val="045E055F"/>
    <w:rsid w:val="0492454A"/>
    <w:rsid w:val="04AC7AED"/>
    <w:rsid w:val="04B056EB"/>
    <w:rsid w:val="04BF3AFA"/>
    <w:rsid w:val="04ED37B2"/>
    <w:rsid w:val="051A75E3"/>
    <w:rsid w:val="054663BD"/>
    <w:rsid w:val="05517D03"/>
    <w:rsid w:val="05BF2F70"/>
    <w:rsid w:val="05CA31CB"/>
    <w:rsid w:val="06111829"/>
    <w:rsid w:val="0611432B"/>
    <w:rsid w:val="06237CBD"/>
    <w:rsid w:val="062B4B4B"/>
    <w:rsid w:val="0650027D"/>
    <w:rsid w:val="06605F64"/>
    <w:rsid w:val="067C2872"/>
    <w:rsid w:val="06AE402D"/>
    <w:rsid w:val="06D915D3"/>
    <w:rsid w:val="072B7932"/>
    <w:rsid w:val="07A6017A"/>
    <w:rsid w:val="07AF0BEF"/>
    <w:rsid w:val="07AF46B5"/>
    <w:rsid w:val="082F03A1"/>
    <w:rsid w:val="08A8146B"/>
    <w:rsid w:val="08CF4A90"/>
    <w:rsid w:val="08DA0D47"/>
    <w:rsid w:val="08E70432"/>
    <w:rsid w:val="08E90092"/>
    <w:rsid w:val="08FA762B"/>
    <w:rsid w:val="092F27AE"/>
    <w:rsid w:val="093A58C2"/>
    <w:rsid w:val="09674DB3"/>
    <w:rsid w:val="099D2663"/>
    <w:rsid w:val="09B877CE"/>
    <w:rsid w:val="0A137D09"/>
    <w:rsid w:val="0A165B3D"/>
    <w:rsid w:val="0A4D38E2"/>
    <w:rsid w:val="0AAD6A64"/>
    <w:rsid w:val="0AE25750"/>
    <w:rsid w:val="0B0A601A"/>
    <w:rsid w:val="0B0E4657"/>
    <w:rsid w:val="0B461FBA"/>
    <w:rsid w:val="0B4A72A4"/>
    <w:rsid w:val="0B5C1845"/>
    <w:rsid w:val="0B71733A"/>
    <w:rsid w:val="0C3A0B14"/>
    <w:rsid w:val="0C3E5484"/>
    <w:rsid w:val="0C5176ED"/>
    <w:rsid w:val="0C7874D4"/>
    <w:rsid w:val="0C8C79F7"/>
    <w:rsid w:val="0C9E0BA4"/>
    <w:rsid w:val="0CA9341B"/>
    <w:rsid w:val="0CD67A92"/>
    <w:rsid w:val="0D1914CF"/>
    <w:rsid w:val="0D434D0D"/>
    <w:rsid w:val="0D7D582A"/>
    <w:rsid w:val="0D9717C0"/>
    <w:rsid w:val="0DA146F5"/>
    <w:rsid w:val="0DEA6405"/>
    <w:rsid w:val="0E096AD4"/>
    <w:rsid w:val="0E903DF5"/>
    <w:rsid w:val="0EAF5C56"/>
    <w:rsid w:val="0EDF3313"/>
    <w:rsid w:val="0EF21268"/>
    <w:rsid w:val="0F0E1BBF"/>
    <w:rsid w:val="0F6C219C"/>
    <w:rsid w:val="0F7F0978"/>
    <w:rsid w:val="0FE763B1"/>
    <w:rsid w:val="10423D60"/>
    <w:rsid w:val="104C6338"/>
    <w:rsid w:val="10577663"/>
    <w:rsid w:val="105D5669"/>
    <w:rsid w:val="105D78D5"/>
    <w:rsid w:val="10681954"/>
    <w:rsid w:val="10736AAE"/>
    <w:rsid w:val="107A04C2"/>
    <w:rsid w:val="108A42E0"/>
    <w:rsid w:val="10C01BD2"/>
    <w:rsid w:val="10CE1821"/>
    <w:rsid w:val="10D0229B"/>
    <w:rsid w:val="112576B1"/>
    <w:rsid w:val="11535290"/>
    <w:rsid w:val="11541F77"/>
    <w:rsid w:val="11821A61"/>
    <w:rsid w:val="12775961"/>
    <w:rsid w:val="127831E1"/>
    <w:rsid w:val="12F723DF"/>
    <w:rsid w:val="13180F89"/>
    <w:rsid w:val="137F7D2C"/>
    <w:rsid w:val="138B439F"/>
    <w:rsid w:val="13B42479"/>
    <w:rsid w:val="13CA4A32"/>
    <w:rsid w:val="13D05096"/>
    <w:rsid w:val="14155612"/>
    <w:rsid w:val="142D58E1"/>
    <w:rsid w:val="144F510D"/>
    <w:rsid w:val="14C76E0F"/>
    <w:rsid w:val="154E6DED"/>
    <w:rsid w:val="15573E9F"/>
    <w:rsid w:val="158F1016"/>
    <w:rsid w:val="159F70C3"/>
    <w:rsid w:val="15A13649"/>
    <w:rsid w:val="15A35913"/>
    <w:rsid w:val="16111AE4"/>
    <w:rsid w:val="16272610"/>
    <w:rsid w:val="164A7EA7"/>
    <w:rsid w:val="1655250A"/>
    <w:rsid w:val="16E61097"/>
    <w:rsid w:val="16FA6603"/>
    <w:rsid w:val="17163A7A"/>
    <w:rsid w:val="172C0CA0"/>
    <w:rsid w:val="17AE2AE8"/>
    <w:rsid w:val="17DA7349"/>
    <w:rsid w:val="180A3674"/>
    <w:rsid w:val="183E448F"/>
    <w:rsid w:val="184E08C3"/>
    <w:rsid w:val="18507418"/>
    <w:rsid w:val="18582A82"/>
    <w:rsid w:val="18A023F8"/>
    <w:rsid w:val="18C11204"/>
    <w:rsid w:val="19255357"/>
    <w:rsid w:val="194F174E"/>
    <w:rsid w:val="196D20EA"/>
    <w:rsid w:val="19950CC4"/>
    <w:rsid w:val="1999777D"/>
    <w:rsid w:val="19BB2D81"/>
    <w:rsid w:val="19E133CD"/>
    <w:rsid w:val="19E31B2C"/>
    <w:rsid w:val="19F83CED"/>
    <w:rsid w:val="19F940C0"/>
    <w:rsid w:val="1A016E28"/>
    <w:rsid w:val="1A433A33"/>
    <w:rsid w:val="1A914E6F"/>
    <w:rsid w:val="1A9620C9"/>
    <w:rsid w:val="1AE61A21"/>
    <w:rsid w:val="1B061576"/>
    <w:rsid w:val="1B5B4172"/>
    <w:rsid w:val="1B8D2615"/>
    <w:rsid w:val="1BAA036D"/>
    <w:rsid w:val="1BAC273F"/>
    <w:rsid w:val="1BBB2680"/>
    <w:rsid w:val="1BCF5925"/>
    <w:rsid w:val="1C175DAF"/>
    <w:rsid w:val="1C1E2C3E"/>
    <w:rsid w:val="1C7475BF"/>
    <w:rsid w:val="1C8A0A45"/>
    <w:rsid w:val="1CAB6A35"/>
    <w:rsid w:val="1CB314F8"/>
    <w:rsid w:val="1D1829F9"/>
    <w:rsid w:val="1D295558"/>
    <w:rsid w:val="1D591AFE"/>
    <w:rsid w:val="1D6455E4"/>
    <w:rsid w:val="1EB5746E"/>
    <w:rsid w:val="1ED407A3"/>
    <w:rsid w:val="1F085798"/>
    <w:rsid w:val="1F0C5848"/>
    <w:rsid w:val="1F1B38B7"/>
    <w:rsid w:val="1F36357B"/>
    <w:rsid w:val="1F4D1805"/>
    <w:rsid w:val="1F575991"/>
    <w:rsid w:val="1FF175C5"/>
    <w:rsid w:val="200642D0"/>
    <w:rsid w:val="20071D00"/>
    <w:rsid w:val="206533D3"/>
    <w:rsid w:val="20672C08"/>
    <w:rsid w:val="207F3E5C"/>
    <w:rsid w:val="208B1224"/>
    <w:rsid w:val="20F86009"/>
    <w:rsid w:val="2113163B"/>
    <w:rsid w:val="21357C98"/>
    <w:rsid w:val="21416B99"/>
    <w:rsid w:val="215F075E"/>
    <w:rsid w:val="21A7272E"/>
    <w:rsid w:val="21F01E30"/>
    <w:rsid w:val="22277382"/>
    <w:rsid w:val="224248D4"/>
    <w:rsid w:val="22881135"/>
    <w:rsid w:val="228F35EC"/>
    <w:rsid w:val="22927B83"/>
    <w:rsid w:val="22957209"/>
    <w:rsid w:val="22A513AF"/>
    <w:rsid w:val="22AE39B0"/>
    <w:rsid w:val="22B07DAA"/>
    <w:rsid w:val="22E55EFB"/>
    <w:rsid w:val="22ED534E"/>
    <w:rsid w:val="23267872"/>
    <w:rsid w:val="237B0BDB"/>
    <w:rsid w:val="23876398"/>
    <w:rsid w:val="23AD7AF7"/>
    <w:rsid w:val="240723DA"/>
    <w:rsid w:val="245C42FC"/>
    <w:rsid w:val="24620889"/>
    <w:rsid w:val="24625E8B"/>
    <w:rsid w:val="246E3E21"/>
    <w:rsid w:val="24726EA5"/>
    <w:rsid w:val="24C706FA"/>
    <w:rsid w:val="2500662E"/>
    <w:rsid w:val="25067260"/>
    <w:rsid w:val="253C7528"/>
    <w:rsid w:val="25651F29"/>
    <w:rsid w:val="25830FF1"/>
    <w:rsid w:val="25AE0EB3"/>
    <w:rsid w:val="25C0038A"/>
    <w:rsid w:val="25E07116"/>
    <w:rsid w:val="26A57A74"/>
    <w:rsid w:val="26B24DF9"/>
    <w:rsid w:val="26B60985"/>
    <w:rsid w:val="26BA7F85"/>
    <w:rsid w:val="26C640F9"/>
    <w:rsid w:val="26FB0E72"/>
    <w:rsid w:val="270B4F67"/>
    <w:rsid w:val="276E0326"/>
    <w:rsid w:val="277F5B97"/>
    <w:rsid w:val="27A64936"/>
    <w:rsid w:val="280B656E"/>
    <w:rsid w:val="284321AC"/>
    <w:rsid w:val="286E1202"/>
    <w:rsid w:val="28DB6203"/>
    <w:rsid w:val="28F94D5E"/>
    <w:rsid w:val="29485A5B"/>
    <w:rsid w:val="29615A2A"/>
    <w:rsid w:val="296B3A7E"/>
    <w:rsid w:val="297F22B2"/>
    <w:rsid w:val="29835E07"/>
    <w:rsid w:val="29A54D7E"/>
    <w:rsid w:val="29CB7E9D"/>
    <w:rsid w:val="2A4C29F1"/>
    <w:rsid w:val="2AEA50F8"/>
    <w:rsid w:val="2AFC7CDF"/>
    <w:rsid w:val="2B097D3E"/>
    <w:rsid w:val="2B1039FD"/>
    <w:rsid w:val="2B7A4405"/>
    <w:rsid w:val="2B8D2593"/>
    <w:rsid w:val="2BC93EA1"/>
    <w:rsid w:val="2BE9087B"/>
    <w:rsid w:val="2BF72907"/>
    <w:rsid w:val="2C785111"/>
    <w:rsid w:val="2C7A0167"/>
    <w:rsid w:val="2D387314"/>
    <w:rsid w:val="2DD22EC0"/>
    <w:rsid w:val="2DD601B1"/>
    <w:rsid w:val="2DD869B7"/>
    <w:rsid w:val="2DFC2920"/>
    <w:rsid w:val="2E6B76E2"/>
    <w:rsid w:val="2E6C3085"/>
    <w:rsid w:val="2EAD626F"/>
    <w:rsid w:val="2EDF5C0C"/>
    <w:rsid w:val="2EE34827"/>
    <w:rsid w:val="2F391C13"/>
    <w:rsid w:val="2F6F0757"/>
    <w:rsid w:val="2FC260AC"/>
    <w:rsid w:val="300B2C0D"/>
    <w:rsid w:val="30340CB4"/>
    <w:rsid w:val="304B0D32"/>
    <w:rsid w:val="30EF1093"/>
    <w:rsid w:val="31092EFB"/>
    <w:rsid w:val="31174142"/>
    <w:rsid w:val="314B2BCC"/>
    <w:rsid w:val="3156273E"/>
    <w:rsid w:val="316A4E55"/>
    <w:rsid w:val="31855D1F"/>
    <w:rsid w:val="31A62376"/>
    <w:rsid w:val="31B976AB"/>
    <w:rsid w:val="31FF6FFA"/>
    <w:rsid w:val="320E07C2"/>
    <w:rsid w:val="32A31E94"/>
    <w:rsid w:val="32C44DD7"/>
    <w:rsid w:val="33057D6D"/>
    <w:rsid w:val="33173EC0"/>
    <w:rsid w:val="33281322"/>
    <w:rsid w:val="33614E13"/>
    <w:rsid w:val="336D318F"/>
    <w:rsid w:val="33766E5B"/>
    <w:rsid w:val="33B11DD9"/>
    <w:rsid w:val="342459CA"/>
    <w:rsid w:val="344B5F13"/>
    <w:rsid w:val="347E488D"/>
    <w:rsid w:val="348C5BF6"/>
    <w:rsid w:val="34A80642"/>
    <w:rsid w:val="34EB0DF8"/>
    <w:rsid w:val="34FA0131"/>
    <w:rsid w:val="35662A14"/>
    <w:rsid w:val="358F2AC9"/>
    <w:rsid w:val="35E31639"/>
    <w:rsid w:val="36052D74"/>
    <w:rsid w:val="36106394"/>
    <w:rsid w:val="361E5D46"/>
    <w:rsid w:val="36321943"/>
    <w:rsid w:val="363431AE"/>
    <w:rsid w:val="366802F3"/>
    <w:rsid w:val="366D7AA6"/>
    <w:rsid w:val="36700124"/>
    <w:rsid w:val="36B82434"/>
    <w:rsid w:val="36EF34FF"/>
    <w:rsid w:val="37533D15"/>
    <w:rsid w:val="37646D1B"/>
    <w:rsid w:val="37791F36"/>
    <w:rsid w:val="37863D08"/>
    <w:rsid w:val="379028AE"/>
    <w:rsid w:val="37CA365A"/>
    <w:rsid w:val="37E91DAF"/>
    <w:rsid w:val="37E94086"/>
    <w:rsid w:val="38605F0C"/>
    <w:rsid w:val="386C5DD3"/>
    <w:rsid w:val="38D50635"/>
    <w:rsid w:val="39220FA6"/>
    <w:rsid w:val="392F3381"/>
    <w:rsid w:val="393805D0"/>
    <w:rsid w:val="39424929"/>
    <w:rsid w:val="39B36489"/>
    <w:rsid w:val="39F67D30"/>
    <w:rsid w:val="3A040EF0"/>
    <w:rsid w:val="3A5405C6"/>
    <w:rsid w:val="3A5E2EEA"/>
    <w:rsid w:val="3A9D3637"/>
    <w:rsid w:val="3AAA302A"/>
    <w:rsid w:val="3AD11771"/>
    <w:rsid w:val="3AE9042A"/>
    <w:rsid w:val="3B477A72"/>
    <w:rsid w:val="3BAF7225"/>
    <w:rsid w:val="3BB05F64"/>
    <w:rsid w:val="3C094B60"/>
    <w:rsid w:val="3C292EBB"/>
    <w:rsid w:val="3C36639A"/>
    <w:rsid w:val="3C461C85"/>
    <w:rsid w:val="3C9B0FAE"/>
    <w:rsid w:val="3CA345CC"/>
    <w:rsid w:val="3CCB7AB7"/>
    <w:rsid w:val="3CE20E87"/>
    <w:rsid w:val="3CFD157C"/>
    <w:rsid w:val="3D380642"/>
    <w:rsid w:val="3D4F7EA2"/>
    <w:rsid w:val="3D594B44"/>
    <w:rsid w:val="3DB113DD"/>
    <w:rsid w:val="3DE15CA6"/>
    <w:rsid w:val="3E32500D"/>
    <w:rsid w:val="3E455BBA"/>
    <w:rsid w:val="3E916776"/>
    <w:rsid w:val="3E934CC3"/>
    <w:rsid w:val="3EA34878"/>
    <w:rsid w:val="3EC100EF"/>
    <w:rsid w:val="3EDF7521"/>
    <w:rsid w:val="3F2C0A99"/>
    <w:rsid w:val="3F707A0F"/>
    <w:rsid w:val="3F766C4F"/>
    <w:rsid w:val="3F7B4FD2"/>
    <w:rsid w:val="3FB72118"/>
    <w:rsid w:val="3FE769BC"/>
    <w:rsid w:val="3FF745CA"/>
    <w:rsid w:val="407C22BA"/>
    <w:rsid w:val="40855C2D"/>
    <w:rsid w:val="40895C90"/>
    <w:rsid w:val="40EE1E0F"/>
    <w:rsid w:val="40FB6283"/>
    <w:rsid w:val="41021905"/>
    <w:rsid w:val="414A18CE"/>
    <w:rsid w:val="414C250A"/>
    <w:rsid w:val="417028B0"/>
    <w:rsid w:val="41BA7E56"/>
    <w:rsid w:val="41BB6B1E"/>
    <w:rsid w:val="41DA4797"/>
    <w:rsid w:val="421D2E10"/>
    <w:rsid w:val="42C753C0"/>
    <w:rsid w:val="434032DC"/>
    <w:rsid w:val="43540D9F"/>
    <w:rsid w:val="436901A0"/>
    <w:rsid w:val="43ED5385"/>
    <w:rsid w:val="444D7BD9"/>
    <w:rsid w:val="446B3DCC"/>
    <w:rsid w:val="448B7312"/>
    <w:rsid w:val="44902042"/>
    <w:rsid w:val="44E170BB"/>
    <w:rsid w:val="450C1692"/>
    <w:rsid w:val="4518369C"/>
    <w:rsid w:val="4522026E"/>
    <w:rsid w:val="452A1A19"/>
    <w:rsid w:val="45963CA0"/>
    <w:rsid w:val="45A20624"/>
    <w:rsid w:val="45A23034"/>
    <w:rsid w:val="462E3906"/>
    <w:rsid w:val="47287062"/>
    <w:rsid w:val="475C515B"/>
    <w:rsid w:val="47642A1D"/>
    <w:rsid w:val="478D7B66"/>
    <w:rsid w:val="478E65BC"/>
    <w:rsid w:val="47A0699A"/>
    <w:rsid w:val="47E51E96"/>
    <w:rsid w:val="480526ED"/>
    <w:rsid w:val="481035BB"/>
    <w:rsid w:val="48905E34"/>
    <w:rsid w:val="48B00ACC"/>
    <w:rsid w:val="48C216A0"/>
    <w:rsid w:val="48F35A0C"/>
    <w:rsid w:val="48F643F1"/>
    <w:rsid w:val="48FC3933"/>
    <w:rsid w:val="49336C54"/>
    <w:rsid w:val="494C4F8D"/>
    <w:rsid w:val="49530890"/>
    <w:rsid w:val="49536080"/>
    <w:rsid w:val="495965AF"/>
    <w:rsid w:val="49902775"/>
    <w:rsid w:val="49AC7BDF"/>
    <w:rsid w:val="49D7223D"/>
    <w:rsid w:val="49DD42F0"/>
    <w:rsid w:val="4A4C4EB1"/>
    <w:rsid w:val="4AB25D4F"/>
    <w:rsid w:val="4AB2655A"/>
    <w:rsid w:val="4ACB607A"/>
    <w:rsid w:val="4B226666"/>
    <w:rsid w:val="4B2C0559"/>
    <w:rsid w:val="4B3C55A5"/>
    <w:rsid w:val="4B4E3249"/>
    <w:rsid w:val="4BE12ABC"/>
    <w:rsid w:val="4BE322C7"/>
    <w:rsid w:val="4BF9469B"/>
    <w:rsid w:val="4C652B5D"/>
    <w:rsid w:val="4C8C57F1"/>
    <w:rsid w:val="4CA1199C"/>
    <w:rsid w:val="4CA14E81"/>
    <w:rsid w:val="4CA4322D"/>
    <w:rsid w:val="4CB57BD3"/>
    <w:rsid w:val="4CD8442B"/>
    <w:rsid w:val="4D1A695A"/>
    <w:rsid w:val="4D9E17CA"/>
    <w:rsid w:val="4DAB44EF"/>
    <w:rsid w:val="4E1B3B07"/>
    <w:rsid w:val="4E3971CF"/>
    <w:rsid w:val="4E51503E"/>
    <w:rsid w:val="4E61454A"/>
    <w:rsid w:val="4E921FC6"/>
    <w:rsid w:val="4ED61CFF"/>
    <w:rsid w:val="4EF203AC"/>
    <w:rsid w:val="4EFE0BB4"/>
    <w:rsid w:val="4F3A7BB8"/>
    <w:rsid w:val="4F7068AE"/>
    <w:rsid w:val="4F72793D"/>
    <w:rsid w:val="4F75134E"/>
    <w:rsid w:val="4F7F0BB0"/>
    <w:rsid w:val="4F9F5ECA"/>
    <w:rsid w:val="4FAB2DE1"/>
    <w:rsid w:val="50D828AD"/>
    <w:rsid w:val="51430ACA"/>
    <w:rsid w:val="51491613"/>
    <w:rsid w:val="517265D4"/>
    <w:rsid w:val="51AF35CF"/>
    <w:rsid w:val="51B810ED"/>
    <w:rsid w:val="51C91260"/>
    <w:rsid w:val="51CE5A4C"/>
    <w:rsid w:val="51DA2A84"/>
    <w:rsid w:val="51F00F2D"/>
    <w:rsid w:val="521112DE"/>
    <w:rsid w:val="522F6D38"/>
    <w:rsid w:val="52711F00"/>
    <w:rsid w:val="528960D8"/>
    <w:rsid w:val="52D9145B"/>
    <w:rsid w:val="52E6048E"/>
    <w:rsid w:val="533C6467"/>
    <w:rsid w:val="537653B9"/>
    <w:rsid w:val="53A361F3"/>
    <w:rsid w:val="53CB11DE"/>
    <w:rsid w:val="54136BEB"/>
    <w:rsid w:val="544D7BA6"/>
    <w:rsid w:val="54797619"/>
    <w:rsid w:val="54807CD9"/>
    <w:rsid w:val="54896BF3"/>
    <w:rsid w:val="555017E7"/>
    <w:rsid w:val="55751D11"/>
    <w:rsid w:val="5579545A"/>
    <w:rsid w:val="55FE4E61"/>
    <w:rsid w:val="5620199B"/>
    <w:rsid w:val="563F06B6"/>
    <w:rsid w:val="566663A5"/>
    <w:rsid w:val="569F2B75"/>
    <w:rsid w:val="56A039F9"/>
    <w:rsid w:val="56AE6919"/>
    <w:rsid w:val="56B901C1"/>
    <w:rsid w:val="57026842"/>
    <w:rsid w:val="57196C5C"/>
    <w:rsid w:val="5730788F"/>
    <w:rsid w:val="573C516C"/>
    <w:rsid w:val="5750797A"/>
    <w:rsid w:val="57543D0F"/>
    <w:rsid w:val="57745B05"/>
    <w:rsid w:val="579068D0"/>
    <w:rsid w:val="57B17CDE"/>
    <w:rsid w:val="57BC2709"/>
    <w:rsid w:val="57CE2343"/>
    <w:rsid w:val="57D43F30"/>
    <w:rsid w:val="57D9697B"/>
    <w:rsid w:val="587A4EC7"/>
    <w:rsid w:val="587F24DD"/>
    <w:rsid w:val="588054BB"/>
    <w:rsid w:val="58A52CDA"/>
    <w:rsid w:val="58CB1772"/>
    <w:rsid w:val="58F30E9E"/>
    <w:rsid w:val="591C5C63"/>
    <w:rsid w:val="59504735"/>
    <w:rsid w:val="59535403"/>
    <w:rsid w:val="59B16D64"/>
    <w:rsid w:val="59B63CDD"/>
    <w:rsid w:val="5A44761F"/>
    <w:rsid w:val="5A7107AF"/>
    <w:rsid w:val="5B0D1AAF"/>
    <w:rsid w:val="5B502A42"/>
    <w:rsid w:val="5B7B5F32"/>
    <w:rsid w:val="5B995182"/>
    <w:rsid w:val="5BB27B0E"/>
    <w:rsid w:val="5BDB7A88"/>
    <w:rsid w:val="5C6106E7"/>
    <w:rsid w:val="5C762BF8"/>
    <w:rsid w:val="5CF45865"/>
    <w:rsid w:val="5D2F32E7"/>
    <w:rsid w:val="5D580160"/>
    <w:rsid w:val="5D721A13"/>
    <w:rsid w:val="5D7F6AB2"/>
    <w:rsid w:val="5DC51C56"/>
    <w:rsid w:val="5DD974E9"/>
    <w:rsid w:val="5DEB485F"/>
    <w:rsid w:val="5DF33B92"/>
    <w:rsid w:val="5DF713EB"/>
    <w:rsid w:val="5E122D85"/>
    <w:rsid w:val="5E6120E6"/>
    <w:rsid w:val="5E723E5C"/>
    <w:rsid w:val="5E771499"/>
    <w:rsid w:val="5E8F2F01"/>
    <w:rsid w:val="5E9C5427"/>
    <w:rsid w:val="5EE5250E"/>
    <w:rsid w:val="5EEB4BE4"/>
    <w:rsid w:val="5EF436AD"/>
    <w:rsid w:val="5F517F6A"/>
    <w:rsid w:val="5F61053B"/>
    <w:rsid w:val="5F6D25DF"/>
    <w:rsid w:val="5F6F624D"/>
    <w:rsid w:val="5F9A19AB"/>
    <w:rsid w:val="5FBE67F3"/>
    <w:rsid w:val="5FED6C57"/>
    <w:rsid w:val="600935F9"/>
    <w:rsid w:val="60114775"/>
    <w:rsid w:val="602C2A02"/>
    <w:rsid w:val="60544A31"/>
    <w:rsid w:val="608E1761"/>
    <w:rsid w:val="609F51A0"/>
    <w:rsid w:val="60BB7E2A"/>
    <w:rsid w:val="61AA2DE9"/>
    <w:rsid w:val="61AB1575"/>
    <w:rsid w:val="61B92257"/>
    <w:rsid w:val="61FA5724"/>
    <w:rsid w:val="61FB277F"/>
    <w:rsid w:val="62153D66"/>
    <w:rsid w:val="625D0E8F"/>
    <w:rsid w:val="62747341"/>
    <w:rsid w:val="62902316"/>
    <w:rsid w:val="62B61D13"/>
    <w:rsid w:val="62BF71F9"/>
    <w:rsid w:val="6328276A"/>
    <w:rsid w:val="63594586"/>
    <w:rsid w:val="63FA5819"/>
    <w:rsid w:val="63FF2FC9"/>
    <w:rsid w:val="64393C7E"/>
    <w:rsid w:val="64810702"/>
    <w:rsid w:val="64A37826"/>
    <w:rsid w:val="64B97F8C"/>
    <w:rsid w:val="64C70C52"/>
    <w:rsid w:val="64F70B6B"/>
    <w:rsid w:val="65110961"/>
    <w:rsid w:val="65363527"/>
    <w:rsid w:val="653877C1"/>
    <w:rsid w:val="659C667C"/>
    <w:rsid w:val="65A22893"/>
    <w:rsid w:val="65C73278"/>
    <w:rsid w:val="66300504"/>
    <w:rsid w:val="66390EEA"/>
    <w:rsid w:val="66572D9F"/>
    <w:rsid w:val="66741C5E"/>
    <w:rsid w:val="66C6446C"/>
    <w:rsid w:val="66E92AB4"/>
    <w:rsid w:val="67141AA3"/>
    <w:rsid w:val="672D2F29"/>
    <w:rsid w:val="672E134C"/>
    <w:rsid w:val="67721007"/>
    <w:rsid w:val="67772488"/>
    <w:rsid w:val="67EE5549"/>
    <w:rsid w:val="68723D7C"/>
    <w:rsid w:val="68871908"/>
    <w:rsid w:val="689A69F6"/>
    <w:rsid w:val="68CF09F0"/>
    <w:rsid w:val="68D96EB6"/>
    <w:rsid w:val="68EC011B"/>
    <w:rsid w:val="690136AB"/>
    <w:rsid w:val="691C4104"/>
    <w:rsid w:val="692452FD"/>
    <w:rsid w:val="695C7D8A"/>
    <w:rsid w:val="69886855"/>
    <w:rsid w:val="69B8783B"/>
    <w:rsid w:val="69F4488F"/>
    <w:rsid w:val="69F66AE1"/>
    <w:rsid w:val="6A9E45A5"/>
    <w:rsid w:val="6AC65AB7"/>
    <w:rsid w:val="6B3434BC"/>
    <w:rsid w:val="6B5661D6"/>
    <w:rsid w:val="6B6B79C0"/>
    <w:rsid w:val="6B731A49"/>
    <w:rsid w:val="6BA005EE"/>
    <w:rsid w:val="6BD74789"/>
    <w:rsid w:val="6BEE3A6F"/>
    <w:rsid w:val="6C1B5D1F"/>
    <w:rsid w:val="6C224E13"/>
    <w:rsid w:val="6C890B0A"/>
    <w:rsid w:val="6D262AD0"/>
    <w:rsid w:val="6D43172C"/>
    <w:rsid w:val="6D792749"/>
    <w:rsid w:val="6D873CF2"/>
    <w:rsid w:val="6DCE2E4D"/>
    <w:rsid w:val="6DED18C8"/>
    <w:rsid w:val="6DFD036F"/>
    <w:rsid w:val="6E104400"/>
    <w:rsid w:val="6EA83CAA"/>
    <w:rsid w:val="6F6C24C5"/>
    <w:rsid w:val="6F6F459E"/>
    <w:rsid w:val="6FCB7F34"/>
    <w:rsid w:val="6FF1739F"/>
    <w:rsid w:val="6FFA2449"/>
    <w:rsid w:val="6FFD76AF"/>
    <w:rsid w:val="70131A31"/>
    <w:rsid w:val="70175E1C"/>
    <w:rsid w:val="701E2FFB"/>
    <w:rsid w:val="70AB6833"/>
    <w:rsid w:val="70BD41B0"/>
    <w:rsid w:val="70E12C7D"/>
    <w:rsid w:val="70E42E5E"/>
    <w:rsid w:val="70FC33EB"/>
    <w:rsid w:val="713F46C3"/>
    <w:rsid w:val="71474DB5"/>
    <w:rsid w:val="716E34D9"/>
    <w:rsid w:val="71B43915"/>
    <w:rsid w:val="71B94B75"/>
    <w:rsid w:val="71E31742"/>
    <w:rsid w:val="71E846D0"/>
    <w:rsid w:val="71F177D3"/>
    <w:rsid w:val="725B1B2B"/>
    <w:rsid w:val="72797735"/>
    <w:rsid w:val="72D32B4D"/>
    <w:rsid w:val="72F54F35"/>
    <w:rsid w:val="73030FB6"/>
    <w:rsid w:val="73543D57"/>
    <w:rsid w:val="73A37EB3"/>
    <w:rsid w:val="73DB5812"/>
    <w:rsid w:val="74476007"/>
    <w:rsid w:val="74630F3B"/>
    <w:rsid w:val="74B9641E"/>
    <w:rsid w:val="74ED386B"/>
    <w:rsid w:val="74F73F8C"/>
    <w:rsid w:val="75242419"/>
    <w:rsid w:val="75507AED"/>
    <w:rsid w:val="75846F2D"/>
    <w:rsid w:val="75A42F97"/>
    <w:rsid w:val="75CE3C7A"/>
    <w:rsid w:val="761631D6"/>
    <w:rsid w:val="76212189"/>
    <w:rsid w:val="763343D6"/>
    <w:rsid w:val="76396EFF"/>
    <w:rsid w:val="7657758F"/>
    <w:rsid w:val="765A6092"/>
    <w:rsid w:val="766B2208"/>
    <w:rsid w:val="768D6E60"/>
    <w:rsid w:val="774A7616"/>
    <w:rsid w:val="77731E96"/>
    <w:rsid w:val="77997437"/>
    <w:rsid w:val="77D36196"/>
    <w:rsid w:val="780A7058"/>
    <w:rsid w:val="7819204A"/>
    <w:rsid w:val="782E011E"/>
    <w:rsid w:val="784049D3"/>
    <w:rsid w:val="78702C49"/>
    <w:rsid w:val="78B476B0"/>
    <w:rsid w:val="78E3775F"/>
    <w:rsid w:val="78EB05CF"/>
    <w:rsid w:val="791D4B55"/>
    <w:rsid w:val="79402ACC"/>
    <w:rsid w:val="794B58B0"/>
    <w:rsid w:val="798205E8"/>
    <w:rsid w:val="79B96F28"/>
    <w:rsid w:val="7A0571B9"/>
    <w:rsid w:val="7A0820B2"/>
    <w:rsid w:val="7A345DC3"/>
    <w:rsid w:val="7A3C464A"/>
    <w:rsid w:val="7A463ED5"/>
    <w:rsid w:val="7A55334C"/>
    <w:rsid w:val="7A7E64C4"/>
    <w:rsid w:val="7A926D34"/>
    <w:rsid w:val="7AB50FB6"/>
    <w:rsid w:val="7AFA17EA"/>
    <w:rsid w:val="7B040827"/>
    <w:rsid w:val="7B3F1EF0"/>
    <w:rsid w:val="7B5C1298"/>
    <w:rsid w:val="7BC652BB"/>
    <w:rsid w:val="7C3258C1"/>
    <w:rsid w:val="7C3459B4"/>
    <w:rsid w:val="7C62713B"/>
    <w:rsid w:val="7C672886"/>
    <w:rsid w:val="7C89277A"/>
    <w:rsid w:val="7CA034F3"/>
    <w:rsid w:val="7CDF77A0"/>
    <w:rsid w:val="7D060228"/>
    <w:rsid w:val="7D137900"/>
    <w:rsid w:val="7D4E4E01"/>
    <w:rsid w:val="7D824BA7"/>
    <w:rsid w:val="7DB24B09"/>
    <w:rsid w:val="7DBB1661"/>
    <w:rsid w:val="7DBE52D3"/>
    <w:rsid w:val="7DDB61A6"/>
    <w:rsid w:val="7DE80A03"/>
    <w:rsid w:val="7DFA7955"/>
    <w:rsid w:val="7E32068F"/>
    <w:rsid w:val="7E51065E"/>
    <w:rsid w:val="7E9625BC"/>
    <w:rsid w:val="7E9C3B1C"/>
    <w:rsid w:val="7EA14D89"/>
    <w:rsid w:val="7ECE106E"/>
    <w:rsid w:val="7ED065EE"/>
    <w:rsid w:val="7EDD100B"/>
    <w:rsid w:val="7F3F5EC7"/>
    <w:rsid w:val="7F45F7A6"/>
    <w:rsid w:val="7FFBA811"/>
    <w:rsid w:val="C8FAC05B"/>
    <w:rsid w:val="D669B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left"/>
    </w:pPr>
    <w:rPr>
      <w:rFonts w:hint="eastAsia" w:ascii="Times New Roman" w:hAnsi="Times New Roman" w:eastAsia="仿宋_GB2312"/>
      <w:sz w:val="32"/>
      <w:szCs w:val="20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无间隔1"/>
    <w:qFormat/>
    <w:uiPriority w:val="1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12">
    <w:name w:val="Table Paragraph"/>
    <w:basedOn w:val="1"/>
    <w:qFormat/>
    <w:uiPriority w:val="1"/>
    <w:pPr>
      <w:jc w:val="left"/>
    </w:pPr>
    <w:rPr>
      <w:rFonts w:hint="eastAsia" w:ascii="仿宋" w:hAnsi="仿宋" w:eastAsia="仿宋" w:cs="仿宋"/>
      <w:sz w:val="32"/>
      <w:szCs w:val="20"/>
      <w:lang w:val="zh-CN" w:bidi="zh-CN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1239</Words>
  <Characters>1272</Characters>
  <Lines>0</Lines>
  <Paragraphs>0</Paragraphs>
  <TotalTime>16</TotalTime>
  <ScaleCrop>false</ScaleCrop>
  <LinksUpToDate>false</LinksUpToDate>
  <CharactersWithSpaces>1352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2022-11-03T01:11:00Z</dcterms:created>
  <dc:creator>王文平【精益运营. 众智咨询】</dc:creator>
  <cp:lastModifiedBy>user</cp:lastModifiedBy>
  <cp:lastPrinted>2025-04-19T06:11:00Z</cp:lastPrinted>
  <dcterms:modified xsi:type="dcterms:W3CDTF">2025-05-13T21:03:58Z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B52C3CB279994473BF98FF024935F7AB_13</vt:lpwstr>
  </property>
</Properties>
</file>