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B66B9">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515D1F8C">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淄博包钢灵芝稀土高科技股份有限公司</w:t>
      </w:r>
    </w:p>
    <w:p w14:paraId="23DE8E1E">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合作需求</w:t>
      </w:r>
    </w:p>
    <w:bookmarkEnd w:id="0"/>
    <w:p w14:paraId="12339759">
      <w:pPr>
        <w:spacing w:line="660" w:lineRule="exact"/>
        <w:jc w:val="center"/>
        <w:rPr>
          <w:rFonts w:ascii="方正小标宋简体" w:hAnsi="方正小标宋简体" w:eastAsia="方正小标宋简体" w:cs="方正小标宋简体"/>
          <w:sz w:val="44"/>
          <w:szCs w:val="44"/>
        </w:rPr>
      </w:pPr>
    </w:p>
    <w:p w14:paraId="1F02E97E">
      <w:pPr>
        <w:rPr>
          <w:rFonts w:hint="eastAsia" w:ascii="黑体" w:hAnsi="黑体" w:eastAsia="黑体" w:cs="黑体"/>
          <w:sz w:val="32"/>
          <w:szCs w:val="32"/>
        </w:rPr>
      </w:pPr>
      <w:r>
        <w:rPr>
          <w:rFonts w:hint="eastAsia" w:ascii="黑体" w:hAnsi="黑体" w:eastAsia="黑体" w:cs="黑体"/>
          <w:sz w:val="32"/>
          <w:szCs w:val="32"/>
        </w:rPr>
        <w:t>一、企业基本情况</w:t>
      </w:r>
    </w:p>
    <w:p w14:paraId="26CB0B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包钢灵芝稀土高科技股份有限公司位于山东省淄博市齐鲁化工园区，成立于1994年，是中国北方稀土（集团）高科技股份有限公司的控股子公司，公司及其全资子公司-淄博灵芝化工有限公司均于2012年通过国家环保部稀土行业环保专项核查，并成为国家工信部首批稀土行业准入企业7家企业中的两家。公司先后通过质量、环境、职业健康、能源管理体系认证，商标“灵芝”于2010年起被持续认定为山东省著名商标，公司主要稀土分离产品2020年被列入工信部绿色制造名单。公司是淄博“双百强企业”，山东省新材料领军企业50强。2023年公司的稀土盐类、稀土氧化物、稀土抛光粉产品被认定山东省知名品牌，2025年公司抛光粉产品被列入山东省第四批“好品山东”名录。</w:t>
      </w:r>
    </w:p>
    <w:p w14:paraId="6165B3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员工千余人，拥有从精矿→氯化稀土→萃取分离→沉淀结晶→抛光材料等系稀土生产线。2024年，公司实现销售收入29.15亿元，利润总额1.13亿元，税金6689万元。公司稀土分离加工能力居山东省前列，稀土抛光粉国内市场占有率第一。</w:t>
      </w:r>
    </w:p>
    <w:p w14:paraId="2E7197E0">
      <w:pPr>
        <w:spacing w:line="560" w:lineRule="exact"/>
        <w:ind w:firstLine="640" w:firstLineChars="200"/>
        <w:rPr>
          <w:rFonts w:hint="eastAsia" w:ascii="仿宋" w:hAnsi="仿宋" w:eastAsia="仿宋"/>
          <w:sz w:val="36"/>
          <w:szCs w:val="36"/>
        </w:rPr>
      </w:pPr>
      <w:r>
        <w:rPr>
          <w:rFonts w:hint="eastAsia" w:ascii="仿宋_GB2312" w:hAnsi="仿宋_GB2312" w:eastAsia="仿宋_GB2312" w:cs="仿宋_GB2312"/>
          <w:sz w:val="32"/>
          <w:szCs w:val="32"/>
        </w:rPr>
        <w:t>公司是高新技术企业，技术中心是省级企业技术中心、淄博市稀土抛光粉工程研究中心和抛光材料工程实验室，是国家稀土新材料测试评价行业中心、国家技术标准创新基地（稀土）共建单位。公司拥有国家授权专利60余项，其中23项为发明专利（含全资子公司灵芝化工2项）。</w:t>
      </w:r>
    </w:p>
    <w:p w14:paraId="799F888E">
      <w:pPr>
        <w:rPr>
          <w:rFonts w:hint="eastAsia" w:ascii="黑体" w:hAnsi="黑体" w:eastAsia="黑体" w:cs="黑体"/>
          <w:sz w:val="32"/>
          <w:szCs w:val="32"/>
        </w:rPr>
      </w:pPr>
      <w:r>
        <w:rPr>
          <w:rFonts w:hint="eastAsia" w:ascii="黑体" w:hAnsi="黑体" w:eastAsia="黑体" w:cs="黑体"/>
          <w:sz w:val="32"/>
          <w:szCs w:val="32"/>
        </w:rPr>
        <w:t>二、合作需求</w:t>
      </w:r>
    </w:p>
    <w:p w14:paraId="123612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淄博包钢灵芝稀土公司作为一家稀土冶炼分离企业，依托北方稀土集团资源优势，处于稀土产业链上游，共有五大系列产品，为山东省稀土企业提供优质的原材料保障。</w:t>
      </w:r>
    </w:p>
    <w:p w14:paraId="57DE1E90">
      <w:pPr>
        <w:pStyle w:val="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1.镧系列产品。主要产品有结晶氯化镧、碳酸镧、氧化镧。主要用于石油裂化催化剂、制造光学玻璃、功能陶瓷材料、储氢材料等。</w:t>
      </w:r>
    </w:p>
    <w:p w14:paraId="2DEBE862">
      <w:pPr>
        <w:pStyle w:val="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2.铈系列产品。主要产品有：碳酸铈、氧化铈等。可作为汽车尾气净化催化剂、工业玻璃的稳定剂、脱色剂、抛光剂等。</w:t>
      </w:r>
    </w:p>
    <w:p w14:paraId="4FCB02CF">
      <w:pPr>
        <w:pStyle w:val="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3.镨、钕系列产品。主要产品有：碳酸镨、氧化镨、碳酸钕、氧化钕、碳酸镨钕、氧化镨钕。主要用于磁性材料，制作永磁电机，广泛用于新能源汽车、机器人行业。</w:t>
      </w:r>
    </w:p>
    <w:p w14:paraId="504AA17C">
      <w:pPr>
        <w:pStyle w:val="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4.中重稀土系列产品。主要产品有钐、铕、钆、铽、镝及其富集物的氧化物和碳酸盐。可用于制造彩色电视荧光粉、灯用三基色荧光粉等。</w:t>
      </w:r>
    </w:p>
    <w:p w14:paraId="00ACF663">
      <w:pPr>
        <w:pStyle w:val="4"/>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稀土抛光粉、抛光液产品。可用于针对具有较大平面的水晶、水钻产品的精密抛光；针对有较高精度要求的手机盖板、平板玻璃或光学玻璃的抛光；针对精密度要求高的光学元件、硅片、大尺寸玻璃盖板的精抛；针对精度要求高的光学元件精抛或大尺寸液晶屏的抛光。</w:t>
      </w:r>
    </w:p>
    <w:p w14:paraId="524450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E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2025-09-15T06:47:38Z</dcterms:created>
  <dc:creator>DELL</dc:creator>
  <cp:lastModifiedBy>DELL</cp:lastModifiedBy>
  <dcterms:modified xsi:type="dcterms:W3CDTF">2025-09-15T06:47:48Z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4D11E12CF07D4A7B96CB460CACA9A05F_12</vt:lpwstr>
  </property>
</Properties>
</file>