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仿宋" w:hAnsi="仿宋" w:eastAsia="仿宋" w:cs="仿宋"/>
          <w:sz w:val="32"/>
          <w:szCs w:val="32"/>
        </w:rPr>
      </w:pPr>
      <w:r>
        <w:rPr>
          <w:rFonts w:hint="eastAsia" w:ascii="仿宋" w:hAnsi="仿宋" w:eastAsia="仿宋" w:cs="仿宋"/>
          <w:sz w:val="32"/>
          <w:szCs w:val="32"/>
        </w:rPr>
        <w:t>附件1：</w:t>
      </w:r>
    </w:p>
    <w:p>
      <w:pPr>
        <w:spacing w:line="360" w:lineRule="auto"/>
        <w:rPr>
          <w:rFonts w:hint="eastAsia" w:ascii="仿宋" w:hAnsi="仿宋" w:eastAsia="仿宋" w:cs="仿宋"/>
          <w:sz w:val="32"/>
          <w:szCs w:val="32"/>
        </w:rPr>
      </w:pPr>
    </w:p>
    <w:p>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2020年制造业与互联网融合发展试点示范实施方案</w:t>
      </w:r>
    </w:p>
    <w:p>
      <w:pPr>
        <w:spacing w:line="360" w:lineRule="auto"/>
        <w:ind w:firstLine="640" w:firstLineChars="200"/>
        <w:rPr>
          <w:rFonts w:hint="eastAsia" w:ascii="仿宋" w:hAnsi="仿宋" w:eastAsia="仿宋" w:cs="仿宋"/>
          <w:sz w:val="32"/>
          <w:szCs w:val="32"/>
        </w:rPr>
      </w:pPr>
    </w:p>
    <w:p>
      <w:pPr>
        <w:tabs>
          <w:tab w:val="left" w:pos="0"/>
        </w:tabs>
        <w:autoSpaceDE w:val="0"/>
        <w:autoSpaceDN w:val="0"/>
        <w:adjustRightIn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为深入贯彻《国务院关于深化制造业与互联网融合发展的指导意见》，切实做好2020年制造业与互联网融合发展试点示范的组织实施工作，特制定本方案。</w:t>
      </w:r>
    </w:p>
    <w:p>
      <w:pPr>
        <w:tabs>
          <w:tab w:val="left" w:pos="0"/>
        </w:tabs>
        <w:autoSpaceDE w:val="0"/>
        <w:autoSpaceDN w:val="0"/>
        <w:adjustRightInd w:val="0"/>
        <w:spacing w:line="360" w:lineRule="auto"/>
        <w:ind w:firstLine="640"/>
        <w:outlineLvl w:val="0"/>
        <w:rPr>
          <w:rFonts w:hint="eastAsia" w:ascii="黑体" w:hAnsi="黑体" w:eastAsia="黑体" w:cs="黑体"/>
          <w:b w:val="0"/>
          <w:bCs w:val="0"/>
          <w:kern w:val="0"/>
          <w:sz w:val="32"/>
          <w:szCs w:val="32"/>
          <w:lang w:val="zh-CN" w:bidi="th-TH"/>
        </w:rPr>
      </w:pPr>
      <w:r>
        <w:rPr>
          <w:rFonts w:hint="eastAsia" w:ascii="黑体" w:hAnsi="黑体" w:eastAsia="黑体" w:cs="黑体"/>
          <w:b w:val="0"/>
          <w:bCs w:val="0"/>
          <w:kern w:val="0"/>
          <w:sz w:val="32"/>
          <w:szCs w:val="32"/>
          <w:lang w:val="zh-CN" w:bidi="th-TH"/>
        </w:rPr>
        <w:t>一、总体目标</w:t>
      </w:r>
    </w:p>
    <w:p>
      <w:pPr>
        <w:pStyle w:val="4"/>
        <w:spacing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制造业与互联网融合发展成效显著。遴选一批两化融合管理体系贯标示范企业，引导企业构建完善数字经济时代的新型能力体系，不断提升重点行业数字化、网络化、智能化水平。在2019年工作基础上，组织开展2020年跨行业跨领域工业互联网平台遴选工作，按照优胜劣汰、动态调整的原则，从资源管理、应用服务、基础支撑、可持续发展四个维度进行系统评价，择优遴选10-</w:t>
      </w:r>
      <w:r>
        <w:rPr>
          <w:rFonts w:hint="eastAsia" w:ascii="仿宋" w:hAnsi="仿宋" w:eastAsia="仿宋" w:cs="仿宋"/>
          <w:sz w:val="32"/>
          <w:szCs w:val="32"/>
        </w:rPr>
        <w:t>15</w:t>
      </w:r>
      <w:r>
        <w:rPr>
          <w:rFonts w:hint="eastAsia" w:ascii="仿宋" w:hAnsi="仿宋" w:eastAsia="仿宋" w:cs="仿宋"/>
          <w:sz w:val="32"/>
          <w:szCs w:val="32"/>
        </w:rPr>
        <w:t>家跨行业跨领域工业互联网平台，树立标杆示范，带动平台发展迈上新台阶。</w:t>
      </w:r>
      <w:r>
        <w:rPr>
          <w:rFonts w:hint="eastAsia" w:ascii="仿宋" w:hAnsi="仿宋" w:eastAsia="仿宋" w:cs="仿宋"/>
          <w:sz w:val="32"/>
          <w:szCs w:val="32"/>
          <w:highlight w:val="none"/>
        </w:rPr>
        <w:t>培育一批具有竞争力的特色专业型工业互联网平台</w:t>
      </w:r>
      <w:r>
        <w:rPr>
          <w:rFonts w:hint="eastAsia" w:ascii="仿宋" w:hAnsi="仿宋" w:eastAsia="仿宋" w:cs="仿宋"/>
          <w:sz w:val="32"/>
          <w:szCs w:val="32"/>
        </w:rPr>
        <w:t>，加快培育基于平台的行业系统解决方案，重点行业工业企业产品和设备上云取得显著突破。中德双方互学互鉴与合作共赢进一步深化，探索形成中德智能制造合作新模式。</w:t>
      </w:r>
    </w:p>
    <w:p>
      <w:pPr>
        <w:tabs>
          <w:tab w:val="left" w:pos="0"/>
        </w:tabs>
        <w:autoSpaceDE w:val="0"/>
        <w:autoSpaceDN w:val="0"/>
        <w:adjustRightInd w:val="0"/>
        <w:spacing w:line="360" w:lineRule="auto"/>
        <w:ind w:firstLine="640"/>
        <w:outlineLvl w:val="0"/>
        <w:rPr>
          <w:rFonts w:hint="eastAsia" w:ascii="黑体" w:hAnsi="黑体" w:eastAsia="黑体" w:cs="黑体"/>
          <w:b w:val="0"/>
          <w:bCs w:val="0"/>
          <w:kern w:val="0"/>
          <w:sz w:val="32"/>
          <w:szCs w:val="32"/>
          <w:lang w:val="zh-CN" w:bidi="th-TH"/>
        </w:rPr>
      </w:pPr>
      <w:r>
        <w:rPr>
          <w:rFonts w:hint="eastAsia" w:ascii="黑体" w:hAnsi="黑体" w:eastAsia="黑体" w:cs="黑体"/>
          <w:b w:val="0"/>
          <w:bCs w:val="0"/>
          <w:kern w:val="0"/>
          <w:sz w:val="32"/>
          <w:szCs w:val="32"/>
          <w:lang w:val="zh-CN" w:bidi="th-TH"/>
        </w:rPr>
        <w:t>二、试点示范内容</w:t>
      </w:r>
    </w:p>
    <w:p>
      <w:pPr>
        <w:spacing w:line="360" w:lineRule="auto"/>
        <w:ind w:firstLine="640" w:firstLineChars="200"/>
        <w:outlineLvl w:val="1"/>
        <w:rPr>
          <w:rFonts w:hint="eastAsia" w:ascii="楷体" w:hAnsi="楷体" w:eastAsia="楷体" w:cs="楷体"/>
          <w:b w:val="0"/>
          <w:bCs/>
          <w:kern w:val="0"/>
          <w:sz w:val="32"/>
          <w:szCs w:val="32"/>
          <w:lang w:val="zh-CN" w:eastAsia="zh-CN" w:bidi="th-TH"/>
        </w:rPr>
      </w:pPr>
      <w:r>
        <w:rPr>
          <w:rFonts w:hint="eastAsia" w:ascii="楷体" w:hAnsi="楷体" w:eastAsia="楷体" w:cs="楷体"/>
          <w:b w:val="0"/>
          <w:bCs/>
          <w:kern w:val="0"/>
          <w:sz w:val="32"/>
          <w:szCs w:val="32"/>
          <w:lang w:val="zh-CN" w:bidi="th-TH"/>
        </w:rPr>
        <w:t>（一）两化融合管理体系贯标</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鼓励两化融合管理体系达标企业总结提炼贯标成果，按照两化融合管理体系标准的导向、原则和要求，系统开展战略转型、管理变革、流程优化、技术创新和数据开发利用，构建完善数字经济时代的新型能力体系。</w:t>
      </w:r>
    </w:p>
    <w:p>
      <w:pPr>
        <w:spacing w:line="360" w:lineRule="auto"/>
        <w:ind w:firstLine="643" w:firstLineChars="200"/>
        <w:rPr>
          <w:rFonts w:hint="eastAsia" w:ascii="仿宋" w:hAnsi="仿宋" w:eastAsia="仿宋" w:cs="仿宋"/>
          <w:b/>
          <w:sz w:val="32"/>
          <w:szCs w:val="32"/>
        </w:rPr>
      </w:pPr>
      <w:r>
        <w:rPr>
          <w:rFonts w:hint="eastAsia" w:ascii="仿宋" w:hAnsi="仿宋" w:eastAsia="仿宋" w:cs="仿宋"/>
          <w:b/>
          <w:sz w:val="32"/>
          <w:szCs w:val="32"/>
        </w:rPr>
        <w:t>1.面向供应链管控与服务的新型能力建设。</w:t>
      </w:r>
      <w:r>
        <w:rPr>
          <w:rFonts w:hint="eastAsia" w:ascii="仿宋" w:hAnsi="仿宋" w:eastAsia="仿宋" w:cs="仿宋"/>
          <w:color w:val="000000"/>
          <w:sz w:val="32"/>
          <w:szCs w:val="32"/>
        </w:rPr>
        <w:t>鼓励企业开展以</w:t>
      </w:r>
      <w:r>
        <w:rPr>
          <w:rFonts w:hint="eastAsia" w:ascii="仿宋" w:hAnsi="仿宋" w:eastAsia="仿宋" w:cs="仿宋"/>
          <w:color w:val="000000"/>
          <w:sz w:val="32"/>
          <w:szCs w:val="32"/>
        </w:rPr>
        <w:t>供应链协同一体化、供应链业务连续性管理、</w:t>
      </w:r>
      <w:r>
        <w:rPr>
          <w:rFonts w:hint="eastAsia" w:ascii="仿宋" w:hAnsi="仿宋" w:eastAsia="仿宋" w:cs="仿宋"/>
          <w:color w:val="000000"/>
          <w:sz w:val="32"/>
          <w:szCs w:val="32"/>
        </w:rPr>
        <w:t>集中采购、智慧物流、</w:t>
      </w:r>
      <w:r>
        <w:rPr>
          <w:rFonts w:hint="eastAsia" w:ascii="仿宋" w:hAnsi="仿宋" w:eastAsia="仿宋" w:cs="仿宋"/>
          <w:color w:val="000000"/>
          <w:sz w:val="32"/>
          <w:szCs w:val="32"/>
        </w:rPr>
        <w:t>供应链</w:t>
      </w:r>
      <w:r>
        <w:rPr>
          <w:rFonts w:hint="eastAsia" w:ascii="仿宋" w:hAnsi="仿宋" w:eastAsia="仿宋" w:cs="仿宋"/>
          <w:color w:val="000000"/>
          <w:sz w:val="32"/>
          <w:szCs w:val="32"/>
        </w:rPr>
        <w:t>金融为代表的供应链管控与服务，</w:t>
      </w:r>
      <w:r>
        <w:rPr>
          <w:rFonts w:hint="eastAsia" w:ascii="仿宋" w:hAnsi="仿宋" w:eastAsia="仿宋" w:cs="仿宋"/>
          <w:color w:val="000000"/>
          <w:sz w:val="32"/>
          <w:szCs w:val="32"/>
        </w:rPr>
        <w:t>提升供应链韧性和稳定性，</w:t>
      </w:r>
      <w:r>
        <w:rPr>
          <w:rFonts w:hint="eastAsia" w:ascii="仿宋" w:hAnsi="仿宋" w:eastAsia="仿宋" w:cs="仿宋"/>
          <w:color w:val="000000"/>
          <w:sz w:val="32"/>
          <w:szCs w:val="32"/>
        </w:rPr>
        <w:t>重点关注计划、采购、物流、生产、交付等供应链运营活动的数字化和集成互联，包括但不限于基于</w:t>
      </w:r>
      <w:r>
        <w:rPr>
          <w:rFonts w:hint="eastAsia" w:ascii="仿宋" w:hAnsi="仿宋" w:eastAsia="仿宋" w:cs="仿宋"/>
          <w:sz w:val="32"/>
          <w:szCs w:val="32"/>
        </w:rPr>
        <w:t>信息网络的</w:t>
      </w:r>
      <w:r>
        <w:rPr>
          <w:rFonts w:hint="eastAsia" w:ascii="仿宋" w:hAnsi="仿宋" w:eastAsia="仿宋" w:cs="仿宋"/>
          <w:sz w:val="32"/>
          <w:szCs w:val="32"/>
        </w:rPr>
        <w:t>供应商分级分类管理</w:t>
      </w:r>
      <w:r>
        <w:rPr>
          <w:rFonts w:hint="eastAsia" w:ascii="仿宋" w:hAnsi="仿宋" w:eastAsia="仿宋" w:cs="仿宋"/>
          <w:sz w:val="32"/>
          <w:szCs w:val="32"/>
        </w:rPr>
        <w:t>，基于工业互联网平台的</w:t>
      </w:r>
      <w:r>
        <w:rPr>
          <w:rFonts w:hint="eastAsia" w:ascii="仿宋" w:hAnsi="仿宋" w:eastAsia="仿宋" w:cs="仿宋"/>
          <w:color w:val="000000"/>
          <w:sz w:val="32"/>
          <w:szCs w:val="32"/>
        </w:rPr>
        <w:t>供需精准对接</w:t>
      </w:r>
      <w:r>
        <w:rPr>
          <w:rFonts w:hint="eastAsia" w:ascii="仿宋" w:hAnsi="仿宋" w:eastAsia="仿宋" w:cs="仿宋"/>
          <w:color w:val="000000"/>
          <w:sz w:val="32"/>
          <w:szCs w:val="32"/>
        </w:rPr>
        <w:t>与</w:t>
      </w:r>
      <w:r>
        <w:rPr>
          <w:rFonts w:hint="eastAsia" w:ascii="仿宋" w:hAnsi="仿宋" w:eastAsia="仿宋" w:cs="仿宋"/>
          <w:color w:val="000000"/>
          <w:sz w:val="32"/>
          <w:szCs w:val="32"/>
        </w:rPr>
        <w:t>订单准时交付</w:t>
      </w:r>
      <w:r>
        <w:rPr>
          <w:rFonts w:hint="eastAsia" w:ascii="仿宋" w:hAnsi="仿宋" w:eastAsia="仿宋" w:cs="仿宋"/>
          <w:color w:val="000000"/>
          <w:sz w:val="32"/>
          <w:szCs w:val="32"/>
        </w:rPr>
        <w:t>，</w:t>
      </w:r>
      <w:r>
        <w:rPr>
          <w:rFonts w:hint="eastAsia" w:ascii="仿宋" w:hAnsi="仿宋" w:eastAsia="仿宋" w:cs="仿宋"/>
          <w:sz w:val="32"/>
          <w:szCs w:val="32"/>
        </w:rPr>
        <w:t>基于物联网的智慧物流管理，</w:t>
      </w:r>
      <w:r>
        <w:rPr>
          <w:rFonts w:hint="eastAsia" w:ascii="仿宋" w:hAnsi="仿宋" w:eastAsia="仿宋" w:cs="仿宋"/>
          <w:sz w:val="32"/>
          <w:szCs w:val="32"/>
        </w:rPr>
        <w:t>基于大数据的供应链风险识别与应急响应，</w:t>
      </w:r>
      <w:r>
        <w:rPr>
          <w:rFonts w:hint="eastAsia" w:ascii="仿宋" w:hAnsi="仿宋" w:eastAsia="仿宋" w:cs="仿宋"/>
          <w:sz w:val="32"/>
          <w:szCs w:val="32"/>
        </w:rPr>
        <w:t>以及</w:t>
      </w:r>
      <w:r>
        <w:rPr>
          <w:rFonts w:hint="eastAsia" w:ascii="仿宋" w:hAnsi="仿宋" w:eastAsia="仿宋" w:cs="仿宋"/>
          <w:color w:val="000000"/>
          <w:sz w:val="32"/>
          <w:szCs w:val="32"/>
        </w:rPr>
        <w:t>基于互联网金融平台的供应链融资租赁</w:t>
      </w:r>
      <w:r>
        <w:rPr>
          <w:rFonts w:hint="eastAsia" w:ascii="仿宋" w:hAnsi="仿宋" w:eastAsia="仿宋" w:cs="仿宋"/>
          <w:sz w:val="32"/>
          <w:szCs w:val="32"/>
        </w:rPr>
        <w:t>等。</w:t>
      </w:r>
    </w:p>
    <w:p>
      <w:pPr>
        <w:spacing w:line="360" w:lineRule="auto"/>
        <w:ind w:firstLine="643" w:firstLineChars="200"/>
        <w:rPr>
          <w:rFonts w:hint="eastAsia" w:ascii="仿宋" w:hAnsi="仿宋" w:eastAsia="仿宋" w:cs="仿宋"/>
          <w:sz w:val="32"/>
          <w:szCs w:val="32"/>
        </w:rPr>
      </w:pPr>
      <w:r>
        <w:rPr>
          <w:rFonts w:hint="eastAsia" w:ascii="仿宋" w:hAnsi="仿宋" w:eastAsia="仿宋" w:cs="仿宋"/>
          <w:b/>
          <w:sz w:val="32"/>
          <w:szCs w:val="32"/>
        </w:rPr>
        <w:t>2.面向产品全生命周期创新与服务的新型能力建设。</w:t>
      </w:r>
      <w:r>
        <w:rPr>
          <w:rFonts w:hint="eastAsia" w:ascii="仿宋" w:hAnsi="仿宋" w:eastAsia="仿宋" w:cs="仿宋"/>
          <w:color w:val="000000"/>
          <w:sz w:val="32"/>
          <w:szCs w:val="32"/>
        </w:rPr>
        <w:t>鼓励企业开展以产品协同研制、可追溯、远程运维为代表的产品生命周期创新与服务，</w:t>
      </w:r>
      <w:r>
        <w:rPr>
          <w:rFonts w:hint="eastAsia" w:ascii="仿宋" w:hAnsi="仿宋" w:eastAsia="仿宋" w:cs="仿宋"/>
          <w:sz w:val="32"/>
          <w:szCs w:val="32"/>
        </w:rPr>
        <w:t>实现产品全生命周期的协同管控与价值挖掘，</w:t>
      </w:r>
      <w:r>
        <w:rPr>
          <w:rFonts w:hint="eastAsia" w:ascii="仿宋" w:hAnsi="仿宋" w:eastAsia="仿宋" w:cs="仿宋"/>
          <w:color w:val="000000"/>
          <w:sz w:val="32"/>
          <w:szCs w:val="32"/>
        </w:rPr>
        <w:t>重点关注产品全生命周期研发、设计、制造以及服务等活动的数字化和集成互联，包括但不限于基于用户需求的个性化快速定制研发，产品研发、工艺设计、生产制造一体化，众包研发，产品追溯与服务，以及基于智能产品的在线远程诊断、预警与维护等。</w:t>
      </w:r>
    </w:p>
    <w:p>
      <w:pPr>
        <w:spacing w:line="360" w:lineRule="auto"/>
        <w:ind w:firstLine="643" w:firstLineChars="200"/>
        <w:rPr>
          <w:rFonts w:hint="eastAsia" w:ascii="仿宋" w:hAnsi="仿宋" w:eastAsia="仿宋" w:cs="仿宋"/>
          <w:color w:val="000000"/>
          <w:sz w:val="32"/>
          <w:szCs w:val="32"/>
        </w:rPr>
      </w:pPr>
      <w:r>
        <w:rPr>
          <w:rFonts w:hint="eastAsia" w:ascii="仿宋" w:hAnsi="仿宋" w:eastAsia="仿宋" w:cs="仿宋"/>
          <w:b/>
          <w:sz w:val="32"/>
          <w:szCs w:val="32"/>
        </w:rPr>
        <w:t>3.面向现代化生产制造与运营管理的新型能力建设。</w:t>
      </w:r>
      <w:r>
        <w:rPr>
          <w:rFonts w:hint="eastAsia" w:ascii="仿宋" w:hAnsi="仿宋" w:eastAsia="仿宋" w:cs="仿宋"/>
          <w:color w:val="000000"/>
          <w:sz w:val="32"/>
          <w:szCs w:val="32"/>
        </w:rPr>
        <w:t>鼓励企业开展以智能工厂、精益生产管理为代表的现代生产制造与运营管理，</w:t>
      </w:r>
      <w:r>
        <w:rPr>
          <w:rFonts w:hint="eastAsia" w:ascii="仿宋" w:hAnsi="仿宋" w:eastAsia="仿宋" w:cs="仿宋"/>
          <w:color w:val="000000"/>
          <w:sz w:val="32"/>
          <w:szCs w:val="32"/>
        </w:rPr>
        <w:t>提升企业数字化生产水平，</w:t>
      </w:r>
      <w:r>
        <w:rPr>
          <w:rFonts w:hint="eastAsia" w:ascii="仿宋" w:hAnsi="仿宋" w:eastAsia="仿宋" w:cs="仿宋"/>
          <w:color w:val="000000"/>
          <w:sz w:val="32"/>
          <w:szCs w:val="32"/>
        </w:rPr>
        <w:t>重点关注工业设备设施、制造过程、生产经营管理等活动的数字化和集成互联，包括但不限于</w:t>
      </w:r>
      <w:r>
        <w:rPr>
          <w:rFonts w:hint="eastAsia" w:ascii="仿宋" w:hAnsi="仿宋" w:eastAsia="仿宋" w:cs="仿宋"/>
          <w:color w:val="000000"/>
          <w:sz w:val="32"/>
          <w:szCs w:val="32"/>
        </w:rPr>
        <w:t>关键生产设备的数字化改造与上云用云</w:t>
      </w:r>
      <w:r>
        <w:rPr>
          <w:rFonts w:hint="eastAsia" w:ascii="仿宋" w:hAnsi="仿宋" w:eastAsia="仿宋" w:cs="仿宋"/>
          <w:color w:val="000000"/>
          <w:sz w:val="32"/>
          <w:szCs w:val="32"/>
        </w:rPr>
        <w:t>，生产过程数字化，数字化车间和智能工厂建设，经营管理与制造过程控制集成，数据驱动的精益生产和敏捷制造等。</w:t>
      </w:r>
    </w:p>
    <w:p>
      <w:pPr>
        <w:tabs>
          <w:tab w:val="left" w:pos="0"/>
        </w:tabs>
        <w:autoSpaceDE w:val="0"/>
        <w:autoSpaceDN w:val="0"/>
        <w:adjustRightIn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4.</w:t>
      </w:r>
      <w:r>
        <w:rPr>
          <w:rFonts w:hint="eastAsia" w:ascii="仿宋" w:hAnsi="仿宋" w:eastAsia="仿宋" w:cs="仿宋"/>
          <w:b/>
          <w:bCs/>
          <w:color w:val="000000"/>
          <w:sz w:val="32"/>
          <w:szCs w:val="32"/>
        </w:rPr>
        <w:t>面向数字孪生的数据管理能力建设。</w:t>
      </w:r>
      <w:r>
        <w:rPr>
          <w:rFonts w:hint="eastAsia" w:ascii="仿宋" w:hAnsi="仿宋" w:eastAsia="仿宋" w:cs="仿宋"/>
          <w:color w:val="000000"/>
          <w:sz w:val="32"/>
          <w:szCs w:val="32"/>
        </w:rPr>
        <w:t>鼓励企业开展以数据资源集中治理、数据模型开发部署等代表的数据管理与应用，</w:t>
      </w:r>
      <w:r>
        <w:rPr>
          <w:rFonts w:hint="eastAsia" w:ascii="仿宋" w:hAnsi="仿宋" w:eastAsia="仿宋" w:cs="仿宋"/>
          <w:color w:val="000000"/>
          <w:sz w:val="32"/>
          <w:szCs w:val="32"/>
        </w:rPr>
        <w:t>打造生产</w:t>
      </w:r>
      <w:r>
        <w:rPr>
          <w:rFonts w:hint="eastAsia" w:ascii="仿宋" w:hAnsi="仿宋" w:eastAsia="仿宋" w:cs="仿宋"/>
          <w:color w:val="000000"/>
          <w:sz w:val="32"/>
          <w:szCs w:val="32"/>
        </w:rPr>
        <w:t>制造全过程</w:t>
      </w:r>
      <w:r>
        <w:rPr>
          <w:rFonts w:hint="eastAsia" w:ascii="仿宋" w:hAnsi="仿宋" w:eastAsia="仿宋" w:cs="仿宋"/>
          <w:color w:val="000000"/>
          <w:sz w:val="32"/>
          <w:szCs w:val="32"/>
        </w:rPr>
        <w:t>、产品全生命周期</w:t>
      </w:r>
      <w:r>
        <w:rPr>
          <w:rFonts w:hint="eastAsia" w:ascii="仿宋" w:hAnsi="仿宋" w:eastAsia="仿宋" w:cs="仿宋"/>
          <w:color w:val="000000"/>
          <w:sz w:val="32"/>
          <w:szCs w:val="32"/>
        </w:rPr>
        <w:t>的</w:t>
      </w:r>
      <w:r>
        <w:rPr>
          <w:rFonts w:hint="eastAsia" w:ascii="仿宋" w:hAnsi="仿宋" w:eastAsia="仿宋" w:cs="仿宋"/>
          <w:color w:val="000000"/>
          <w:sz w:val="32"/>
          <w:szCs w:val="32"/>
        </w:rPr>
        <w:t>数字孪生体</w:t>
      </w:r>
      <w:r>
        <w:rPr>
          <w:rFonts w:hint="eastAsia" w:ascii="仿宋" w:hAnsi="仿宋" w:eastAsia="仿宋" w:cs="仿宋"/>
          <w:color w:val="000000"/>
          <w:sz w:val="32"/>
          <w:szCs w:val="32"/>
        </w:rPr>
        <w:t>，</w:t>
      </w:r>
      <w:r>
        <w:rPr>
          <w:rFonts w:hint="eastAsia" w:ascii="仿宋" w:hAnsi="仿宋" w:eastAsia="仿宋" w:cs="仿宋"/>
          <w:color w:val="000000"/>
          <w:sz w:val="32"/>
          <w:szCs w:val="32"/>
        </w:rPr>
        <w:t>重点关注企业基础数据管理机制建设以及数字孪生系统建设，包括但不限于业务数据自动采集、集中存储、标准化及分级分类管理，基于数据</w:t>
      </w:r>
      <w:r>
        <w:rPr>
          <w:rFonts w:hint="eastAsia" w:ascii="仿宋" w:hAnsi="仿宋" w:eastAsia="仿宋" w:cs="仿宋"/>
          <w:color w:val="000000"/>
          <w:sz w:val="32"/>
          <w:szCs w:val="32"/>
        </w:rPr>
        <w:t>建模与仿真优化</w:t>
      </w:r>
      <w:r>
        <w:rPr>
          <w:rFonts w:hint="eastAsia" w:ascii="仿宋" w:hAnsi="仿宋" w:eastAsia="仿宋" w:cs="仿宋"/>
          <w:color w:val="000000"/>
          <w:sz w:val="32"/>
          <w:szCs w:val="32"/>
        </w:rPr>
        <w:t>的创新研发设计、工艺优化、智能运维和智能决策等。</w:t>
      </w:r>
    </w:p>
    <w:p>
      <w:pPr>
        <w:spacing w:line="360" w:lineRule="auto"/>
        <w:ind w:firstLine="640" w:firstLineChars="200"/>
        <w:outlineLvl w:val="1"/>
        <w:rPr>
          <w:rFonts w:hint="eastAsia" w:ascii="楷体" w:hAnsi="楷体" w:eastAsia="楷体" w:cs="楷体"/>
          <w:b w:val="0"/>
          <w:bCs/>
          <w:kern w:val="0"/>
          <w:sz w:val="32"/>
          <w:szCs w:val="32"/>
          <w:lang w:val="zh-CN" w:eastAsia="zh-CN" w:bidi="th-TH"/>
        </w:rPr>
      </w:pPr>
      <w:r>
        <w:rPr>
          <w:rFonts w:hint="eastAsia" w:ascii="楷体" w:hAnsi="楷体" w:eastAsia="楷体" w:cs="楷体"/>
          <w:b w:val="0"/>
          <w:bCs/>
          <w:kern w:val="0"/>
          <w:sz w:val="32"/>
          <w:szCs w:val="32"/>
          <w:lang w:val="zh-CN" w:bidi="th-TH"/>
        </w:rPr>
        <w:t>（二）</w:t>
      </w:r>
      <w:r>
        <w:rPr>
          <w:rFonts w:hint="eastAsia" w:ascii="楷体" w:hAnsi="楷体" w:eastAsia="楷体" w:cs="楷体"/>
          <w:b w:val="0"/>
          <w:bCs/>
          <w:kern w:val="0"/>
          <w:sz w:val="32"/>
          <w:szCs w:val="32"/>
          <w:lang w:val="en-US" w:eastAsia="zh-CN" w:bidi="th-TH"/>
        </w:rPr>
        <w:t>2020年</w:t>
      </w:r>
      <w:r>
        <w:rPr>
          <w:rFonts w:hint="eastAsia" w:ascii="楷体" w:hAnsi="楷体" w:eastAsia="楷体" w:cs="楷体"/>
          <w:b w:val="0"/>
          <w:bCs/>
          <w:kern w:val="0"/>
          <w:sz w:val="32"/>
          <w:szCs w:val="32"/>
          <w:lang w:val="zh-CN" w:bidi="th-TH"/>
        </w:rPr>
        <w:t>跨行业跨领域工业互联网平台</w:t>
      </w:r>
    </w:p>
    <w:p>
      <w:pPr>
        <w:tabs>
          <w:tab w:val="left" w:pos="0"/>
        </w:tabs>
        <w:autoSpaceDE w:val="0"/>
        <w:autoSpaceDN w:val="0"/>
        <w:adjustRightInd w:val="0"/>
        <w:spacing w:line="360" w:lineRule="auto"/>
        <w:ind w:firstLine="640" w:firstLineChars="200"/>
        <w:rPr>
          <w:rFonts w:hint="eastAsia" w:ascii="仿宋" w:hAnsi="仿宋" w:eastAsia="仿宋" w:cs="仿宋"/>
          <w:kern w:val="0"/>
          <w:sz w:val="32"/>
          <w:szCs w:val="32"/>
          <w:lang w:bidi="th-TH"/>
        </w:rPr>
      </w:pPr>
      <w:r>
        <w:rPr>
          <w:rFonts w:hint="eastAsia" w:ascii="仿宋" w:hAnsi="仿宋" w:eastAsia="仿宋" w:cs="仿宋"/>
          <w:kern w:val="0"/>
          <w:sz w:val="32"/>
          <w:szCs w:val="32"/>
          <w:lang w:bidi="th-TH"/>
        </w:rPr>
        <w:t>引导鼓励有实力、有条件的工业互联网平台企业在核心技术突破、应用赋能创新、产业生态营造和公共服务支撑等方面持续提升优化，树立工业互联网平台行业标杆，支撑多层次立体化平台体系构建，带动平台发展水平迈上新台阶。</w:t>
      </w:r>
    </w:p>
    <w:p>
      <w:pPr>
        <w:tabs>
          <w:tab w:val="left" w:pos="0"/>
        </w:tabs>
        <w:autoSpaceDE w:val="0"/>
        <w:autoSpaceDN w:val="0"/>
        <w:adjustRightInd w:val="0"/>
        <w:spacing w:line="360" w:lineRule="auto"/>
        <w:ind w:firstLine="643" w:firstLineChars="200"/>
        <w:rPr>
          <w:rFonts w:hint="eastAsia" w:ascii="仿宋" w:hAnsi="仿宋" w:eastAsia="仿宋" w:cs="仿宋"/>
          <w:kern w:val="0"/>
          <w:sz w:val="32"/>
          <w:szCs w:val="32"/>
          <w:lang w:bidi="th-TH"/>
        </w:rPr>
      </w:pPr>
      <w:r>
        <w:rPr>
          <w:rFonts w:hint="eastAsia" w:ascii="仿宋" w:hAnsi="仿宋" w:eastAsia="仿宋" w:cs="仿宋"/>
          <w:b/>
          <w:bCs/>
          <w:color w:val="000000"/>
          <w:kern w:val="2"/>
          <w:sz w:val="32"/>
          <w:szCs w:val="32"/>
          <w:lang w:bidi="th-TH"/>
        </w:rPr>
        <w:t>5.跨行业跨领域工业互联网平台建设发展</w:t>
      </w:r>
      <w:r>
        <w:rPr>
          <w:rFonts w:hint="eastAsia" w:ascii="仿宋" w:hAnsi="仿宋" w:eastAsia="仿宋" w:cs="仿宋"/>
          <w:b/>
          <w:bCs/>
          <w:color w:val="000000"/>
          <w:kern w:val="2"/>
          <w:sz w:val="32"/>
          <w:szCs w:val="32"/>
          <w:lang w:eastAsia="zh-CN" w:bidi="th-TH"/>
        </w:rPr>
        <w:t>。</w:t>
      </w:r>
      <w:r>
        <w:rPr>
          <w:rFonts w:hint="eastAsia" w:ascii="仿宋" w:hAnsi="仿宋" w:eastAsia="仿宋" w:cs="仿宋"/>
          <w:kern w:val="0"/>
          <w:sz w:val="32"/>
          <w:szCs w:val="32"/>
          <w:lang w:bidi="th-TH"/>
        </w:rPr>
        <w:t>持续引导平台在工业设备连接、机理模型沉淀、工业微服务禀赋、平台开发者积累、工业APP创新、工业数据汇集等资源管理能力建设提升，引导平台持续迭代创新，扩大接入规模；鼓励平台在特定行业、特定领域的解决方案走深向实，提高解决方案的整体数量、行业及领域覆盖度、场景复杂度、技术先进性、应用效益以及可推广性，强调平台为工业转型升级所带来的作用效果，引导平台在重点行业落地发展；兼顾培育平台作为“新基建”核心要素的基础支撑能力，鼓励平台在疫情防控、企业复工复产和“六稳六保”等方面积极发挥作用，强化平台基础支撑能力；着力提升平台战略保障机制、安全可靠水平、投资回报潜力等可持续发展能力，支撑平台产业长远稳定发展。</w:t>
      </w:r>
    </w:p>
    <w:p>
      <w:pPr>
        <w:spacing w:line="360" w:lineRule="auto"/>
        <w:ind w:firstLine="640" w:firstLineChars="200"/>
        <w:outlineLvl w:val="1"/>
        <w:rPr>
          <w:rFonts w:hint="eastAsia" w:ascii="楷体" w:hAnsi="楷体" w:eastAsia="楷体" w:cs="楷体"/>
          <w:b w:val="0"/>
          <w:bCs/>
          <w:kern w:val="0"/>
          <w:sz w:val="32"/>
          <w:szCs w:val="32"/>
          <w:lang w:val="zh-CN" w:eastAsia="zh-CN" w:bidi="th-TH"/>
        </w:rPr>
      </w:pPr>
      <w:r>
        <w:rPr>
          <w:rFonts w:hint="eastAsia" w:ascii="楷体" w:hAnsi="楷体" w:eastAsia="楷体" w:cs="楷体"/>
          <w:b w:val="0"/>
          <w:bCs/>
          <w:kern w:val="0"/>
          <w:sz w:val="32"/>
          <w:szCs w:val="32"/>
          <w:lang w:val="zh-CN" w:bidi="th-TH"/>
        </w:rPr>
        <w:t>（三）特色专业型工业互联网平台</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鼓励制造企业、信息技术企业、互联网企业，建设面向原材料、装备制造、消费品、绿色制造、安全生产等重点行业的工业互联网平台，开发和推广基于工业互联网平台的解决方案，切实提升制造业数字化、网络化、智能化水平。</w:t>
      </w:r>
    </w:p>
    <w:p>
      <w:pPr>
        <w:tabs>
          <w:tab w:val="left" w:pos="0"/>
        </w:tabs>
        <w:autoSpaceDE w:val="0"/>
        <w:autoSpaceDN w:val="0"/>
        <w:adjustRightInd w:val="0"/>
        <w:spacing w:line="360" w:lineRule="auto"/>
        <w:ind w:firstLine="643" w:firstLineChars="200"/>
        <w:rPr>
          <w:rFonts w:hint="eastAsia" w:ascii="仿宋" w:hAnsi="仿宋" w:eastAsia="仿宋" w:cs="仿宋"/>
          <w:sz w:val="32"/>
          <w:szCs w:val="32"/>
        </w:rPr>
      </w:pPr>
      <w:r>
        <w:rPr>
          <w:rFonts w:hint="eastAsia" w:ascii="仿宋" w:hAnsi="仿宋" w:eastAsia="仿宋" w:cs="仿宋"/>
          <w:b/>
          <w:bCs/>
          <w:color w:val="000000"/>
          <w:sz w:val="32"/>
          <w:szCs w:val="32"/>
        </w:rPr>
        <w:t>6</w:t>
      </w:r>
      <w:r>
        <w:rPr>
          <w:rFonts w:hint="eastAsia" w:ascii="仿宋" w:hAnsi="仿宋" w:eastAsia="仿宋" w:cs="仿宋"/>
          <w:b/>
          <w:bCs/>
          <w:color w:val="000000"/>
          <w:sz w:val="32"/>
          <w:szCs w:val="32"/>
          <w:lang w:val="zh-CN"/>
        </w:rPr>
        <w:t>.</w:t>
      </w:r>
      <w:r>
        <w:rPr>
          <w:rFonts w:hint="eastAsia" w:ascii="仿宋" w:hAnsi="仿宋" w:eastAsia="仿宋" w:cs="仿宋"/>
          <w:b/>
          <w:bCs/>
          <w:color w:val="000000"/>
          <w:sz w:val="32"/>
          <w:szCs w:val="32"/>
        </w:rPr>
        <w:t>面向行业的特色工业互联网平台建设。</w:t>
      </w:r>
      <w:r>
        <w:rPr>
          <w:rFonts w:hint="eastAsia" w:ascii="仿宋" w:hAnsi="仿宋" w:eastAsia="仿宋" w:cs="仿宋"/>
          <w:color w:val="000000"/>
          <w:sz w:val="32"/>
          <w:szCs w:val="32"/>
        </w:rPr>
        <w:t>围绕工业互联网平台在垂直行业的深化应用，聚焦“平台+原材料”“平台+装备”“平台+消费品”“平台+电子信息”“平台+安全生产”“平台+节能减排”等领域，鼓励制造企业、信息技术企业、互联网企业等建设行业特色工业互联网平台，基于平台打造设计制造协同、生产管理优化、设备健康管理、产品增值服务、制造能力交易等解决方案，提升工业互联网平台行业应用能力。</w:t>
      </w:r>
    </w:p>
    <w:p>
      <w:pPr>
        <w:spacing w:line="360" w:lineRule="auto"/>
        <w:ind w:firstLine="643" w:firstLineChars="200"/>
        <w:rPr>
          <w:rFonts w:hint="eastAsia" w:ascii="仿宋" w:hAnsi="仿宋" w:eastAsia="仿宋" w:cs="仿宋"/>
          <w:sz w:val="32"/>
          <w:szCs w:val="32"/>
        </w:rPr>
      </w:pPr>
      <w:r>
        <w:rPr>
          <w:rFonts w:hint="eastAsia" w:ascii="仿宋" w:hAnsi="仿宋" w:eastAsia="仿宋" w:cs="仿宋"/>
          <w:b/>
          <w:bCs/>
          <w:color w:val="000000"/>
          <w:sz w:val="32"/>
          <w:szCs w:val="32"/>
        </w:rPr>
        <w:t>7</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rPr>
        <w:t>面向区域的特色工业互联网平台建设。</w:t>
      </w:r>
      <w:r>
        <w:rPr>
          <w:rFonts w:hint="eastAsia" w:ascii="仿宋" w:hAnsi="仿宋" w:eastAsia="仿宋" w:cs="仿宋"/>
          <w:color w:val="000000"/>
          <w:sz w:val="32"/>
          <w:szCs w:val="32"/>
        </w:rPr>
        <w:t>聚焦制造资源集聚程度高、产业转型需求迫切的区域，鼓励建设区域一体化工业互联网公共服务平台，制定工业互联网平台服务规范，开展基于数据的跨区域、分布式生产、运营，加快平台资源及区域服务能力整合优化，提升全产业链资源要素配置效率和产品创新力，推动平台在“块状经济”产业集聚区落地，促进区域内中小企业“规模化”数字化转型。</w:t>
      </w:r>
    </w:p>
    <w:p>
      <w:pPr>
        <w:spacing w:line="360" w:lineRule="auto"/>
        <w:ind w:firstLine="643" w:firstLineChars="200"/>
        <w:rPr>
          <w:rFonts w:hint="eastAsia" w:ascii="仿宋" w:hAnsi="仿宋" w:eastAsia="仿宋" w:cs="仿宋"/>
          <w:b/>
          <w:kern w:val="0"/>
          <w:sz w:val="32"/>
          <w:szCs w:val="32"/>
          <w:lang w:bidi="th-TH"/>
        </w:rPr>
      </w:pPr>
      <w:r>
        <w:rPr>
          <w:rFonts w:hint="eastAsia" w:ascii="仿宋" w:hAnsi="仿宋" w:eastAsia="仿宋" w:cs="仿宋"/>
          <w:b/>
          <w:bCs/>
          <w:sz w:val="32"/>
          <w:szCs w:val="32"/>
        </w:rPr>
        <w:t>8.面向特定领域的</w:t>
      </w:r>
      <w:r>
        <w:rPr>
          <w:rFonts w:hint="eastAsia" w:ascii="仿宋" w:hAnsi="仿宋" w:eastAsia="仿宋" w:cs="仿宋"/>
          <w:b/>
          <w:bCs/>
          <w:color w:val="000000"/>
          <w:sz w:val="32"/>
          <w:szCs w:val="32"/>
        </w:rPr>
        <w:t>专业型工业互联网平台建设。</w:t>
      </w:r>
      <w:r>
        <w:rPr>
          <w:rFonts w:hint="eastAsia" w:ascii="仿宋" w:hAnsi="仿宋" w:eastAsia="仿宋" w:cs="仿宋"/>
          <w:color w:val="000000"/>
          <w:sz w:val="32"/>
          <w:szCs w:val="32"/>
        </w:rPr>
        <w:t>面向“平台+5G”“平台+大数据”“平台+人工智能”“平台+区块链”“平台+云仿真”“平台+供应链”“平台+AR/VR”“平台+数字孪生”等领域，鼓励企业整合高校、科研院所等各方资源建设技术专业型工业互联网平台，基于平台构建工业机理模型库、工业微服务资源池、工业知识图谱等基础资源库，配套研发可视化工业APP开发环境、大数据分析专业工具、数据贯通与管理平台、工业模型管理引擎等开发软件，推动降低高技术门槛和试错风险，促进专业应用的规模化复用。</w:t>
      </w:r>
    </w:p>
    <w:p>
      <w:pPr>
        <w:spacing w:line="360" w:lineRule="auto"/>
        <w:ind w:firstLine="640" w:firstLineChars="200"/>
        <w:outlineLvl w:val="1"/>
        <w:rPr>
          <w:rFonts w:hint="eastAsia" w:ascii="楷体" w:hAnsi="楷体" w:eastAsia="楷体" w:cs="楷体"/>
          <w:b w:val="0"/>
          <w:bCs/>
          <w:kern w:val="0"/>
          <w:sz w:val="32"/>
          <w:szCs w:val="32"/>
          <w:lang w:val="zh-CN" w:eastAsia="zh-CN" w:bidi="th-TH"/>
        </w:rPr>
      </w:pPr>
      <w:r>
        <w:rPr>
          <w:rFonts w:hint="eastAsia" w:ascii="楷体" w:hAnsi="楷体" w:eastAsia="楷体" w:cs="楷体"/>
          <w:b w:val="0"/>
          <w:bCs/>
          <w:kern w:val="0"/>
          <w:sz w:val="32"/>
          <w:szCs w:val="32"/>
          <w:lang w:val="zh-CN" w:bidi="th-TH"/>
        </w:rPr>
        <w:t>（四）中德智能制造合作</w:t>
      </w:r>
    </w:p>
    <w:p>
      <w:pPr>
        <w:tabs>
          <w:tab w:val="left" w:pos="0"/>
        </w:tabs>
        <w:spacing w:line="360" w:lineRule="auto"/>
        <w:ind w:firstLine="643" w:firstLineChars="200"/>
        <w:rPr>
          <w:rFonts w:hint="eastAsia" w:ascii="仿宋" w:hAnsi="仿宋" w:eastAsia="仿宋" w:cs="仿宋"/>
          <w:sz w:val="32"/>
          <w:szCs w:val="32"/>
        </w:rPr>
      </w:pPr>
      <w:r>
        <w:rPr>
          <w:rFonts w:hint="eastAsia" w:ascii="仿宋" w:hAnsi="仿宋" w:eastAsia="仿宋" w:cs="仿宋"/>
          <w:b/>
          <w:sz w:val="32"/>
          <w:szCs w:val="32"/>
          <w:lang w:bidi="th-TH"/>
        </w:rPr>
        <w:t>9.</w:t>
      </w:r>
      <w:r>
        <w:rPr>
          <w:rFonts w:hint="eastAsia" w:ascii="仿宋" w:hAnsi="仿宋" w:eastAsia="仿宋" w:cs="仿宋"/>
          <w:b/>
          <w:sz w:val="32"/>
          <w:szCs w:val="32"/>
          <w:lang w:val="zh-CN"/>
        </w:rPr>
        <w:t>产业合作。</w:t>
      </w:r>
      <w:r>
        <w:rPr>
          <w:rFonts w:hint="eastAsia" w:ascii="仿宋" w:hAnsi="仿宋" w:eastAsia="仿宋" w:cs="仿宋"/>
          <w:color w:val="000000"/>
          <w:sz w:val="32"/>
          <w:szCs w:val="32"/>
        </w:rPr>
        <w:t>支持两国企业、行业协会和科研院所围绕增材制造、机器人、新能源汽车、装备制造等行业开展合作，提升智能制造解决方案能力，支持两国企业共同开拓第三方市场，实现互利多赢。</w:t>
      </w:r>
    </w:p>
    <w:p>
      <w:pPr>
        <w:snapToGrid w:val="0"/>
        <w:spacing w:line="360" w:lineRule="auto"/>
        <w:ind w:firstLine="643" w:firstLineChars="200"/>
        <w:rPr>
          <w:rFonts w:hint="eastAsia" w:ascii="仿宋" w:hAnsi="仿宋" w:eastAsia="仿宋" w:cs="仿宋"/>
          <w:sz w:val="32"/>
          <w:szCs w:val="32"/>
        </w:rPr>
      </w:pPr>
      <w:r>
        <w:rPr>
          <w:rFonts w:hint="eastAsia" w:ascii="仿宋" w:hAnsi="仿宋" w:eastAsia="仿宋" w:cs="仿宋"/>
          <w:b/>
          <w:sz w:val="32"/>
          <w:szCs w:val="32"/>
        </w:rPr>
        <w:t>10</w:t>
      </w:r>
      <w:r>
        <w:rPr>
          <w:rFonts w:hint="eastAsia" w:ascii="仿宋" w:hAnsi="仿宋" w:eastAsia="仿宋" w:cs="仿宋"/>
          <w:b/>
          <w:sz w:val="32"/>
          <w:szCs w:val="32"/>
          <w:lang w:val="zh-CN"/>
        </w:rPr>
        <w:t>.</w:t>
      </w:r>
      <w:r>
        <w:rPr>
          <w:rFonts w:hint="eastAsia" w:ascii="仿宋" w:hAnsi="仿宋" w:eastAsia="仿宋" w:cs="仿宋"/>
          <w:b/>
          <w:color w:val="000000"/>
          <w:sz w:val="32"/>
          <w:szCs w:val="32"/>
          <w:lang w:val="zh-CN"/>
        </w:rPr>
        <w:t>标准化合作</w:t>
      </w:r>
      <w:r>
        <w:rPr>
          <w:rFonts w:hint="eastAsia" w:ascii="仿宋" w:hAnsi="仿宋" w:eastAsia="仿宋" w:cs="仿宋"/>
          <w:b/>
          <w:sz w:val="32"/>
          <w:szCs w:val="32"/>
          <w:lang w:val="zh-CN"/>
        </w:rPr>
        <w:t>。</w:t>
      </w:r>
      <w:r>
        <w:rPr>
          <w:rFonts w:hint="eastAsia" w:ascii="仿宋" w:hAnsi="仿宋" w:eastAsia="仿宋" w:cs="仿宋"/>
          <w:color w:val="000000"/>
          <w:sz w:val="32"/>
          <w:szCs w:val="32"/>
        </w:rPr>
        <w:t>支持两国企业和机构围绕工业互联网、工业软件、车联网、云计算等领域，开展标准研制、测试床搭建、标准互认、技术路线图制定等合作，推动智能制造标准体系互联互通，联合申请国</w:t>
      </w:r>
      <w:r>
        <w:rPr>
          <w:rFonts w:hint="eastAsia" w:ascii="仿宋" w:hAnsi="仿宋" w:eastAsia="仿宋" w:cs="仿宋"/>
          <w:sz w:val="32"/>
          <w:szCs w:val="32"/>
        </w:rPr>
        <w:t>际标准。</w:t>
      </w:r>
    </w:p>
    <w:p>
      <w:pPr>
        <w:snapToGrid w:val="0"/>
        <w:spacing w:line="360" w:lineRule="auto"/>
        <w:ind w:firstLine="643" w:firstLineChars="200"/>
        <w:rPr>
          <w:rFonts w:hint="eastAsia" w:ascii="仿宋" w:hAnsi="仿宋" w:eastAsia="仿宋" w:cs="仿宋"/>
          <w:sz w:val="32"/>
          <w:szCs w:val="32"/>
        </w:rPr>
      </w:pPr>
      <w:r>
        <w:rPr>
          <w:rFonts w:hint="eastAsia" w:ascii="仿宋" w:hAnsi="仿宋" w:eastAsia="仿宋" w:cs="仿宋"/>
          <w:b/>
          <w:sz w:val="32"/>
          <w:szCs w:val="32"/>
          <w:lang w:bidi="th-TH"/>
        </w:rPr>
        <w:t>11</w:t>
      </w:r>
      <w:r>
        <w:rPr>
          <w:rFonts w:hint="eastAsia" w:ascii="仿宋" w:hAnsi="仿宋" w:eastAsia="仿宋" w:cs="仿宋"/>
          <w:b/>
          <w:sz w:val="32"/>
          <w:szCs w:val="32"/>
          <w:lang w:val="zh-CN" w:bidi="th-TH"/>
        </w:rPr>
        <w:t>.</w:t>
      </w:r>
      <w:r>
        <w:rPr>
          <w:rFonts w:hint="eastAsia" w:ascii="仿宋" w:hAnsi="仿宋" w:eastAsia="仿宋" w:cs="仿宋"/>
          <w:b/>
          <w:sz w:val="32"/>
          <w:szCs w:val="32"/>
          <w:lang w:val="zh-CN"/>
        </w:rPr>
        <w:t>人才培养合作。</w:t>
      </w:r>
      <w:r>
        <w:rPr>
          <w:rFonts w:hint="eastAsia" w:ascii="仿宋" w:hAnsi="仿宋" w:eastAsia="仿宋" w:cs="仿宋"/>
          <w:sz w:val="32"/>
          <w:szCs w:val="32"/>
        </w:rPr>
        <w:t>支持两国高校、职业技校、科研机构、行业协会和企业围绕高级人才培养、职业技工培训、人才培训中心联合建设、校企合作平台搭建等方面开展合作，提升中高级技术人员、企业管理人员、职业技工的智能制造技术和管理能力。</w:t>
      </w:r>
    </w:p>
    <w:p>
      <w:pPr>
        <w:tabs>
          <w:tab w:val="left" w:pos="0"/>
        </w:tabs>
        <w:spacing w:line="360" w:lineRule="auto"/>
        <w:ind w:firstLine="643" w:firstLineChars="200"/>
        <w:rPr>
          <w:rFonts w:hint="eastAsia" w:ascii="仿宋" w:hAnsi="仿宋" w:eastAsia="仿宋" w:cs="仿宋"/>
          <w:sz w:val="32"/>
          <w:szCs w:val="32"/>
        </w:rPr>
      </w:pPr>
      <w:r>
        <w:rPr>
          <w:rFonts w:hint="eastAsia" w:ascii="仿宋" w:hAnsi="仿宋" w:eastAsia="仿宋" w:cs="仿宋"/>
          <w:b/>
          <w:sz w:val="32"/>
          <w:szCs w:val="32"/>
          <w:lang w:bidi="th-TH"/>
        </w:rPr>
        <w:t>12</w:t>
      </w:r>
      <w:r>
        <w:rPr>
          <w:rFonts w:hint="eastAsia" w:ascii="仿宋" w:hAnsi="仿宋" w:eastAsia="仿宋" w:cs="仿宋"/>
          <w:b/>
          <w:sz w:val="32"/>
          <w:szCs w:val="32"/>
          <w:lang w:val="zh-CN" w:bidi="th-TH"/>
        </w:rPr>
        <w:t>.示范</w:t>
      </w:r>
      <w:r>
        <w:rPr>
          <w:rFonts w:hint="eastAsia" w:ascii="仿宋" w:hAnsi="仿宋" w:eastAsia="仿宋" w:cs="仿宋"/>
          <w:b/>
          <w:sz w:val="32"/>
          <w:szCs w:val="32"/>
          <w:lang w:val="zh-CN"/>
        </w:rPr>
        <w:t>园区合作。</w:t>
      </w:r>
      <w:r>
        <w:rPr>
          <w:rFonts w:hint="eastAsia" w:ascii="仿宋" w:hAnsi="仿宋" w:eastAsia="仿宋" w:cs="仿宋"/>
          <w:sz w:val="32"/>
          <w:szCs w:val="32"/>
        </w:rPr>
        <w:t>优先在国家新型工业化产业示范基地中选取入驻德企较多、德资比重较高、基础硬件设施较好、公共服务较完善、合作前景广阔的产业园区作为示范园区，培育完整的智能制造产业生态，发挥示范园区带动作用和地区辐射作用。</w:t>
      </w:r>
    </w:p>
    <w:p>
      <w:pPr>
        <w:tabs>
          <w:tab w:val="left" w:pos="0"/>
        </w:tabs>
        <w:autoSpaceDE w:val="0"/>
        <w:autoSpaceDN w:val="0"/>
        <w:adjustRightInd w:val="0"/>
        <w:spacing w:line="360" w:lineRule="auto"/>
        <w:ind w:firstLine="640"/>
        <w:outlineLvl w:val="0"/>
        <w:rPr>
          <w:rFonts w:hint="eastAsia" w:ascii="黑体" w:hAnsi="黑体" w:eastAsia="黑体" w:cs="黑体"/>
          <w:b w:val="0"/>
          <w:bCs w:val="0"/>
          <w:kern w:val="0"/>
          <w:sz w:val="32"/>
          <w:szCs w:val="32"/>
          <w:lang w:val="zh-CN" w:bidi="th-TH"/>
        </w:rPr>
      </w:pPr>
      <w:r>
        <w:rPr>
          <w:rFonts w:hint="eastAsia" w:ascii="黑体" w:hAnsi="黑体" w:eastAsia="黑体" w:cs="黑体"/>
          <w:b w:val="0"/>
          <w:bCs w:val="0"/>
          <w:kern w:val="0"/>
          <w:sz w:val="32"/>
          <w:szCs w:val="32"/>
          <w:lang w:val="zh-CN" w:bidi="th-TH"/>
        </w:rPr>
        <w:t>三、申报条件和程序</w:t>
      </w:r>
    </w:p>
    <w:p>
      <w:pPr>
        <w:tabs>
          <w:tab w:val="left" w:pos="420"/>
        </w:tabs>
        <w:spacing w:before="62" w:line="360" w:lineRule="auto"/>
        <w:ind w:firstLine="480" w:firstLineChars="150"/>
        <w:rPr>
          <w:rFonts w:hint="eastAsia" w:ascii="仿宋" w:hAnsi="仿宋" w:eastAsia="仿宋" w:cs="仿宋"/>
          <w:sz w:val="32"/>
          <w:szCs w:val="32"/>
        </w:rPr>
      </w:pPr>
      <w:r>
        <w:rPr>
          <w:rFonts w:hint="eastAsia" w:ascii="仿宋" w:hAnsi="仿宋" w:eastAsia="仿宋" w:cs="仿宋"/>
          <w:sz w:val="32"/>
          <w:szCs w:val="32"/>
        </w:rPr>
        <w:t>（一）项目申报主体须为在中国境内注册，具有独立法人资格的机构，包括制造企业、信息技术企业、互联网企业、电信运营商、科研院所或其联合体。申报主体应具有较好的经济实力、技术研发和融合创新能力。其中，制造企业数字化、网络化、智能化水平较高，具有较好的互联网应用、系统集成应用条件；信息技术企业、互联网企业和科研院所具有规模化应用的产品方案和为制造企业提供系统解决方案的经验</w:t>
      </w:r>
      <w:r>
        <w:rPr>
          <w:rFonts w:hint="eastAsia" w:ascii="仿宋" w:hAnsi="仿宋" w:eastAsia="仿宋" w:cs="仿宋"/>
          <w:sz w:val="32"/>
          <w:szCs w:val="32"/>
          <w:lang w:val="zh-CN"/>
        </w:rPr>
        <w:t>（申报书详见附件</w:t>
      </w:r>
      <w:r>
        <w:rPr>
          <w:rFonts w:hint="eastAsia" w:ascii="仿宋" w:hAnsi="仿宋" w:eastAsia="仿宋" w:cs="仿宋"/>
          <w:sz w:val="32"/>
          <w:szCs w:val="32"/>
        </w:rPr>
        <w:t>2、3、4、5）。</w:t>
      </w:r>
    </w:p>
    <w:p>
      <w:pPr>
        <w:tabs>
          <w:tab w:val="left" w:pos="420"/>
        </w:tabs>
        <w:snapToGrid w:val="0"/>
        <w:spacing w:before="62" w:beforeLines="20" w:line="360" w:lineRule="auto"/>
        <w:ind w:firstLine="470" w:firstLineChars="147"/>
        <w:rPr>
          <w:rFonts w:hint="eastAsia" w:ascii="仿宋" w:hAnsi="仿宋" w:eastAsia="仿宋" w:cs="仿宋"/>
          <w:sz w:val="32"/>
          <w:szCs w:val="32"/>
        </w:rPr>
      </w:pPr>
      <w:r>
        <w:rPr>
          <w:rFonts w:hint="eastAsia" w:ascii="仿宋" w:hAnsi="仿宋" w:eastAsia="仿宋" w:cs="仿宋"/>
          <w:sz w:val="32"/>
          <w:szCs w:val="32"/>
        </w:rPr>
        <w:t>（二）试点示范项目由</w:t>
      </w:r>
      <w:r>
        <w:rPr>
          <w:rFonts w:hint="eastAsia" w:ascii="仿宋" w:hAnsi="仿宋" w:eastAsia="仿宋" w:cs="仿宋"/>
          <w:sz w:val="32"/>
          <w:szCs w:val="32"/>
          <w:lang w:val="en-US" w:eastAsia="zh-CN"/>
        </w:rPr>
        <w:t>工业和信息化</w:t>
      </w:r>
      <w:r>
        <w:rPr>
          <w:rFonts w:hint="eastAsia" w:ascii="仿宋" w:hAnsi="仿宋" w:eastAsia="仿宋" w:cs="仿宋"/>
          <w:sz w:val="32"/>
          <w:szCs w:val="32"/>
        </w:rPr>
        <w:t>部相关司局、地方工业和信息化主管部门、中央企业集团推荐。2020年的试点示范内容包括</w:t>
      </w:r>
      <w:r>
        <w:rPr>
          <w:rFonts w:hint="eastAsia" w:ascii="仿宋" w:hAnsi="仿宋" w:eastAsia="仿宋" w:cs="仿宋"/>
          <w:sz w:val="32"/>
          <w:szCs w:val="32"/>
          <w:lang w:val="en-US" w:eastAsia="zh-CN"/>
        </w:rPr>
        <w:t>4</w:t>
      </w:r>
      <w:r>
        <w:rPr>
          <w:rFonts w:hint="eastAsia" w:ascii="仿宋" w:hAnsi="仿宋" w:eastAsia="仿宋" w:cs="仿宋"/>
          <w:sz w:val="32"/>
          <w:szCs w:val="32"/>
        </w:rPr>
        <w:t>类1</w:t>
      </w:r>
      <w:r>
        <w:rPr>
          <w:rFonts w:hint="eastAsia" w:ascii="仿宋" w:hAnsi="仿宋" w:eastAsia="仿宋" w:cs="仿宋"/>
          <w:sz w:val="32"/>
          <w:szCs w:val="32"/>
          <w:lang w:val="en-US" w:eastAsia="zh-CN"/>
        </w:rPr>
        <w:t>2</w:t>
      </w:r>
      <w:r>
        <w:rPr>
          <w:rFonts w:hint="eastAsia" w:ascii="仿宋" w:hAnsi="仿宋" w:eastAsia="仿宋" w:cs="仿宋"/>
          <w:sz w:val="32"/>
          <w:szCs w:val="32"/>
        </w:rPr>
        <w:t>项，每个申报主体（含中央企业集团）只能申报一个项目，每个申报项目所涉及的试点示范方向不超过2类。部机关相关司局推荐的试点示范项目数量一般不超过5项。各省、自治区和直辖市工业和信息化主管部门推荐的试点示范项目数量一般不超过10项。</w:t>
      </w:r>
      <w:r>
        <w:rPr>
          <w:rFonts w:hint="eastAsia" w:ascii="仿宋" w:hAnsi="仿宋" w:eastAsia="仿宋" w:cs="仿宋"/>
          <w:color w:val="000000"/>
          <w:sz w:val="32"/>
          <w:szCs w:val="32"/>
        </w:rPr>
        <w:t>各中央企业集团推荐的试点示范项目数量不超过3项。</w:t>
      </w:r>
      <w:r>
        <w:rPr>
          <w:rFonts w:hint="eastAsia" w:ascii="仿宋" w:hAnsi="仿宋" w:eastAsia="仿宋" w:cs="仿宋"/>
          <w:sz w:val="32"/>
          <w:szCs w:val="32"/>
        </w:rPr>
        <w:t>相关方向已获得试点示范的项目不得重复申报，中德智能制造合作方向不接收仅购买产品但未进行技术转化吸收的项目。</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（三）工业和信息化部对试点示范申报书进行评审，遴选认定符合要求的项目开展试点示范，试点示范期为2年。</w:t>
      </w:r>
    </w:p>
    <w:p>
      <w:pPr>
        <w:tabs>
          <w:tab w:val="left" w:pos="0"/>
        </w:tabs>
        <w:autoSpaceDE w:val="0"/>
        <w:autoSpaceDN w:val="0"/>
        <w:adjustRightInd w:val="0"/>
        <w:spacing w:line="360" w:lineRule="auto"/>
        <w:ind w:firstLine="640"/>
        <w:outlineLvl w:val="0"/>
        <w:rPr>
          <w:rFonts w:hint="eastAsia" w:ascii="黑体" w:hAnsi="黑体" w:eastAsia="黑体" w:cs="黑体"/>
          <w:b w:val="0"/>
          <w:bCs w:val="0"/>
          <w:kern w:val="0"/>
          <w:sz w:val="32"/>
          <w:szCs w:val="32"/>
          <w:lang w:val="zh-CN" w:bidi="th-TH"/>
        </w:rPr>
      </w:pPr>
      <w:r>
        <w:rPr>
          <w:rFonts w:hint="eastAsia" w:ascii="黑体" w:hAnsi="黑体" w:eastAsia="黑体" w:cs="黑体"/>
          <w:b w:val="0"/>
          <w:bCs w:val="0"/>
          <w:kern w:val="0"/>
          <w:sz w:val="32"/>
          <w:szCs w:val="32"/>
          <w:lang w:val="zh-CN" w:bidi="th-TH"/>
        </w:rPr>
        <w:t>四、工作组织保障</w:t>
      </w:r>
    </w:p>
    <w:p>
      <w:pPr>
        <w:spacing w:line="360" w:lineRule="auto"/>
        <w:ind w:firstLine="640" w:firstLineChars="200"/>
        <w:outlineLvl w:val="1"/>
        <w:rPr>
          <w:rFonts w:hint="eastAsia" w:ascii="楷体" w:hAnsi="楷体" w:eastAsia="楷体" w:cs="楷体"/>
          <w:b w:val="0"/>
          <w:bCs/>
          <w:kern w:val="0"/>
          <w:sz w:val="32"/>
          <w:szCs w:val="32"/>
          <w:lang w:val="zh-CN" w:bidi="th-TH"/>
        </w:rPr>
      </w:pPr>
      <w:r>
        <w:rPr>
          <w:rFonts w:hint="eastAsia" w:ascii="楷体" w:hAnsi="楷体" w:eastAsia="楷体" w:cs="楷体"/>
          <w:b w:val="0"/>
          <w:bCs/>
          <w:kern w:val="0"/>
          <w:sz w:val="32"/>
          <w:szCs w:val="32"/>
          <w:lang w:val="zh-CN" w:bidi="th-TH"/>
        </w:rPr>
        <w:t>（一）加强领导，精心组织</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各推荐单位要充分重视</w:t>
      </w:r>
      <w:r>
        <w:rPr>
          <w:rFonts w:hint="eastAsia" w:ascii="仿宋" w:hAnsi="仿宋" w:eastAsia="仿宋" w:cs="仿宋"/>
          <w:color w:val="000000"/>
          <w:sz w:val="32"/>
          <w:szCs w:val="32"/>
        </w:rPr>
        <w:t>制造业与互联网融合</w:t>
      </w:r>
      <w:r>
        <w:rPr>
          <w:rFonts w:hint="eastAsia" w:ascii="仿宋" w:hAnsi="仿宋" w:eastAsia="仿宋" w:cs="仿宋"/>
          <w:sz w:val="32"/>
          <w:szCs w:val="32"/>
        </w:rPr>
        <w:t>发展试点示范遴选工作，结合本领域或本地区实际情况，制定切实可行的遴选方案，精心筛选和组织具有良好基础和特色的企业申报试点。</w:t>
      </w:r>
    </w:p>
    <w:p>
      <w:pPr>
        <w:spacing w:line="360" w:lineRule="auto"/>
        <w:ind w:firstLine="640" w:firstLineChars="200"/>
        <w:outlineLvl w:val="1"/>
        <w:rPr>
          <w:rFonts w:hint="eastAsia" w:ascii="楷体" w:hAnsi="楷体" w:eastAsia="楷体" w:cs="楷体"/>
          <w:b w:val="0"/>
          <w:bCs/>
          <w:kern w:val="0"/>
          <w:sz w:val="32"/>
          <w:szCs w:val="32"/>
          <w:lang w:val="zh-CN" w:bidi="th-TH"/>
        </w:rPr>
      </w:pPr>
      <w:r>
        <w:rPr>
          <w:rFonts w:hint="eastAsia" w:ascii="楷体" w:hAnsi="楷体" w:eastAsia="楷体" w:cs="楷体"/>
          <w:b w:val="0"/>
          <w:bCs/>
          <w:kern w:val="0"/>
          <w:sz w:val="32"/>
          <w:szCs w:val="32"/>
          <w:lang w:val="zh-CN" w:bidi="th-TH"/>
        </w:rPr>
        <w:t>（二）严格标准，务求实效</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要坚持公平、公正、公开原则，实事求实，真正把在推进</w:t>
      </w:r>
      <w:r>
        <w:rPr>
          <w:rFonts w:hint="eastAsia" w:ascii="仿宋" w:hAnsi="仿宋" w:eastAsia="仿宋" w:cs="仿宋"/>
          <w:color w:val="000000"/>
          <w:sz w:val="32"/>
          <w:szCs w:val="32"/>
        </w:rPr>
        <w:t>制造业与互联网融合</w:t>
      </w:r>
      <w:r>
        <w:rPr>
          <w:rFonts w:hint="eastAsia" w:ascii="仿宋" w:hAnsi="仿宋" w:eastAsia="仿宋" w:cs="仿宋"/>
          <w:sz w:val="32"/>
          <w:szCs w:val="32"/>
        </w:rPr>
        <w:t>发展上有特色、有示范意义的企业推荐上来。</w:t>
      </w:r>
    </w:p>
    <w:p>
      <w:pPr>
        <w:spacing w:line="360" w:lineRule="auto"/>
        <w:ind w:firstLine="640" w:firstLineChars="200"/>
        <w:outlineLvl w:val="1"/>
        <w:rPr>
          <w:rFonts w:hint="eastAsia" w:ascii="楷体" w:hAnsi="楷体" w:eastAsia="楷体" w:cs="楷体"/>
          <w:b w:val="0"/>
          <w:bCs/>
          <w:kern w:val="0"/>
          <w:sz w:val="32"/>
          <w:szCs w:val="32"/>
          <w:lang w:val="zh-CN" w:bidi="th-TH"/>
        </w:rPr>
      </w:pPr>
      <w:r>
        <w:rPr>
          <w:rFonts w:hint="eastAsia" w:ascii="楷体" w:hAnsi="楷体" w:eastAsia="楷体" w:cs="楷体"/>
          <w:b w:val="0"/>
          <w:bCs/>
          <w:kern w:val="0"/>
          <w:sz w:val="32"/>
          <w:szCs w:val="32"/>
          <w:lang w:val="zh-CN" w:bidi="th-TH"/>
        </w:rPr>
        <w:t>（三）部门联动，统筹推进</w:t>
      </w:r>
    </w:p>
    <w:p>
      <w:pPr>
        <w:spacing w:line="360" w:lineRule="auto"/>
        <w:ind w:firstLine="640" w:firstLineChars="200"/>
        <w:rPr>
          <w:rFonts w:hint="eastAsia" w:ascii="仿宋" w:hAnsi="仿宋" w:eastAsia="仿宋" w:cs="仿宋"/>
          <w:sz w:val="32"/>
          <w:szCs w:val="32"/>
        </w:rPr>
      </w:pPr>
      <w:bookmarkStart w:id="0" w:name="_GoBack"/>
      <w:bookmarkEnd w:id="0"/>
      <w:r>
        <w:rPr>
          <w:rFonts w:hint="eastAsia" w:ascii="仿宋" w:hAnsi="仿宋" w:eastAsia="仿宋" w:cs="仿宋"/>
          <w:sz w:val="32"/>
          <w:szCs w:val="32"/>
        </w:rPr>
        <w:t>各推荐单位要加强与有关联盟协会的沟通、配合，协调一致，形成合力，共同选出典型，联合开展</w:t>
      </w:r>
      <w:r>
        <w:rPr>
          <w:rFonts w:hint="eastAsia" w:ascii="仿宋" w:hAnsi="仿宋" w:eastAsia="仿宋" w:cs="仿宋"/>
          <w:color w:val="000000"/>
          <w:sz w:val="32"/>
          <w:szCs w:val="32"/>
        </w:rPr>
        <w:t>制造业与互联网融合</w:t>
      </w:r>
      <w:r>
        <w:rPr>
          <w:rFonts w:hint="eastAsia" w:ascii="仿宋" w:hAnsi="仿宋" w:eastAsia="仿宋" w:cs="仿宋"/>
          <w:sz w:val="32"/>
          <w:szCs w:val="32"/>
        </w:rPr>
        <w:t>发展试点示范工作。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91E8D"/>
    <w:rsid w:val="71AB26D6"/>
    <w:rsid w:val="72F91E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份号"/>
    <w:basedOn w:val="1"/>
    <w:qFormat/>
    <w:uiPriority w:val="0"/>
    <w:pPr>
      <w:jc w:val="left"/>
    </w:pPr>
    <w:rPr>
      <w:rFonts w:ascii="仿宋" w:hAnsi="仿宋" w:eastAsia="仿宋"/>
      <w:color w:val="000000"/>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2020-10-19T00:45:00Z</dcterms:created>
  <dc:creator>顾建萍</dc:creator>
  <cp:lastModifiedBy>顾建萍</cp:lastModifiedBy>
  <dcterms:modified xsi:type="dcterms:W3CDTF">2020-10-19T00:53:23Z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ies>
</file>