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15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358427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ED988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  <w:t>2025年“十链百群万企”融链固链对接活动计划</w:t>
      </w:r>
    </w:p>
    <w:p w14:paraId="579AF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default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5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13"/>
        <w:gridCol w:w="5272"/>
        <w:gridCol w:w="1088"/>
        <w:gridCol w:w="1170"/>
        <w:gridCol w:w="2805"/>
      </w:tblGrid>
      <w:tr w14:paraId="6CA2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融链固链对接活动清单</w:t>
            </w:r>
          </w:p>
        </w:tc>
      </w:tr>
      <w:tr w14:paraId="5DFC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的龙头企业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4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4A65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山东裕龙石化、赛轮集团、山东玲珑轮胎、三角轮胎、双星集团、比亚迪济南、重汽集团、东岳汽车等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EDF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10DB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（化工产业处）</w:t>
            </w:r>
          </w:p>
        </w:tc>
      </w:tr>
      <w:tr w14:paraId="3681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7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石油化工—丙烯、丁烯产业链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山东寿光鲁清石化、山东京博石油化工、利华益集团、富海集团等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8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8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滨州或东营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E72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89D4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兖矿鲁南化工、联泓新材料、山东华鲁恒升化工、鲁西化工集团等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CDE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91B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B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华熙生物、福瑞达、博科集团、梅晔生物、万华、新和成、海科等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5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33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A83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石油化工—乙烯、丁烯产业链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齐鲁石化、金诚石化、汇丰石化、鑫泰石化、齐翔腾达等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69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914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精细化工——高端功能化学品产业链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润丰化工、滨农科技、海利尔、先达农化、中农联合生物、华阳农药等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C0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234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鲁西化工、华鲁恒升、鲁南化工、万华化学、鲁北化工等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A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30D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33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B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鲁西化工、华鲁恒升、鲁南化工、万华化学等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F8E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9AC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山东新和成药业等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BA2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71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山东玻纤、泰山玻纤等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山东省工业和信息化厅</w:t>
            </w:r>
          </w:p>
          <w:p w14:paraId="34C1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（新材料产业处）</w:t>
            </w:r>
          </w:p>
          <w:p w14:paraId="18AB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51C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信发集团、上达稀土等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FA0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光威复材等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86D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泰和新材、中芳新材料、聚芳新材料等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BA0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五金行业产业链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39EF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（装备产业处）</w:t>
            </w:r>
          </w:p>
        </w:tc>
      </w:tr>
      <w:tr w14:paraId="466B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电线电缆行业产业链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国网山东省电力公司、大唐电力、万马集团等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90E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化工、医药、生物、食品产业链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山东魏桥、信发集团、南山集团、齐鲁制药、鲁南制药、安琪（滨州）、华熙生物、山东鲁花、山东西王等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1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90A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海尔、海信、浪潮、歌尔、德州有研、山东天岳等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693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403F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（电子信息产业处）</w:t>
            </w:r>
          </w:p>
        </w:tc>
      </w:tr>
      <w:tr w14:paraId="7B84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7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山东欣旺达新能源、山东吉利欣旺达动力电池、山东丰元锂能科技、亿恩科天润新能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源材料、山东精工电子科技等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88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BC5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省内锂电池产业链上下游重点企业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852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中稀集团（山东）、包钢灵芝、中稀天马、正海磁材等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2EE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0D0A1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（原材料产业处）</w:t>
            </w:r>
          </w:p>
        </w:tc>
      </w:tr>
      <w:tr w14:paraId="3975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中金岭南铜业、阳谷祥光铜业、中色正锐、烟台万隆等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A77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生物发酵产业链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华熙生物、东晓生物等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E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济南市</w:t>
            </w:r>
          </w:p>
        </w:tc>
        <w:tc>
          <w:tcPr>
            <w:tcW w:w="2805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85B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3486E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（消费品产业处）</w:t>
            </w:r>
          </w:p>
        </w:tc>
      </w:tr>
      <w:tr w14:paraId="24E3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鲁泰纺织、魏桥纺织、青岛即发集团、华纺、泰和新材集团、青岛大学等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EA1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5C6D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（轻工纺织产业处）</w:t>
            </w:r>
          </w:p>
        </w:tc>
      </w:tr>
      <w:tr w14:paraId="5EF9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1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环保装备产业链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济南锅炉集团、功力机器等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2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8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1C09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（绿色发展推进处）</w:t>
            </w:r>
          </w:p>
        </w:tc>
      </w:tr>
      <w:tr w14:paraId="0EAE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化工新材料产业链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青岛赛轮轮胎、青岛森麒麟轮胎、青岛双星、青岛特殊钢铁、青岛云路先进材料技术等。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青岛市民营经济发展局</w:t>
            </w:r>
          </w:p>
        </w:tc>
      </w:tr>
      <w:tr w14:paraId="27E1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7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山东扳倒井股份有限公司等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D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淄博市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019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F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新医药产业链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山东新华制药、山东新华医疗器械、荣昌制药（淄博）等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淄博市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058F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  <w:r>
              <w:rPr>
                <w:rStyle w:val="7"/>
                <w:rFonts w:hAnsi="宋体"/>
                <w:lang w:val="en-US" w:eastAsia="zh-CN" w:bidi="ar"/>
              </w:rPr>
              <w:t>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C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山东海之杰纺织、山东正凯新材料、山东联润新材料科技、青纺联（枣庄）纤维科技、山东锦海伦服饰等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枣庄市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489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橡胶轮胎暨产业链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赛轮轮胎、玲珑轮胎、优科豪马、兴达钢帘线等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9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东营市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7554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潍坊富源增压器等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潍坊市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939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E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高端化工产业链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合力泰化工、汉威集团、联合农药、飞扬化工、华阳农药等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7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泰安市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D99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2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迪尚集团、联桥集团等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4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威海市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F7A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日照钢铁控股集团、日照市一鸣新材料科技等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日照市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51F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临沂利信铝业、豪门铝业、金马汽车装备、济南比亚迪汽车、费斯托气动、曼胡默尔滤清器（济南）等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临沂市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243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健身器材产业链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深圳市天步技术；山东迈宝赫健身器材、山东布莱特威健身器材、山东宝德龙健身器材、山东美能达健身器材等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德州市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1E04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江苏沃得集团、湖州生力液压（浙江）、盛邦电子（江苏）、龙口龙泵燃油喷射、石家庄市均益电子等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聊城市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C1E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绿色肉牛全产业链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阳信华阳集团、华胜集团、福安集团、亿利源、鸿安集团等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滨州市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C02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5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步长制药等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菏泽市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023DA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大型民营企业融链固链对接活动清单</w:t>
            </w:r>
          </w:p>
        </w:tc>
      </w:tr>
      <w:tr w14:paraId="423D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的龙头企业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6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FB58">
            <w:pPr>
              <w:keepNext w:val="0"/>
              <w:keepLines w:val="0"/>
              <w:pageBreakBefore w:val="0"/>
              <w:widowControl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5B14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绳网产业链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山东金冠网具有限公司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滨州市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F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山东省工商业联合会</w:t>
            </w:r>
          </w:p>
        </w:tc>
      </w:tr>
      <w:tr w14:paraId="34A0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磁电产业链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山东华特磁电科技股份有限公司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5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6E3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汽车专用装备产业链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青岛国赫通供应链有限公司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青岛市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2DE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山东椹树下生物科技有限公司、山东夏津古桑产业研究院等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德州市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901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工业潜水电泵产业链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济宁安泰矿山设备制造有限公司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济宁市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89D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机械设备、五金建材、新能源等产业链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易运盈等国际贸易供应链头部企业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strike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山东省商务厅</w:t>
            </w:r>
          </w:p>
        </w:tc>
      </w:tr>
      <w:tr w14:paraId="7673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注：根据工作实际动态调整</w:t>
            </w:r>
          </w:p>
        </w:tc>
      </w:tr>
    </w:tbl>
    <w:p w14:paraId="32D252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modern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7371E"/>
    <w:rsid w:val="28F46B50"/>
    <w:rsid w:val="2F3F130C"/>
    <w:rsid w:val="3D1C377E"/>
    <w:rsid w:val="4B4F394F"/>
    <w:rsid w:val="756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8">
    <w:name w:val="无间距1"/>
    <w:qFormat/>
    <w:uiPriority w:val="0"/>
    <w:pPr>
      <w:widowControl w:val="0"/>
      <w:jc w:val="both"/>
    </w:pPr>
    <w:rPr>
      <w:rFonts w:ascii="Times New Roman" w:hAnsi="Times New Roman" w:eastAsia="微软雅黑 Light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2120</Words>
  <Characters>2160</Characters>
  <Lines>0</Lines>
  <Paragraphs>0</Paragraphs>
  <TotalTime>5</TotalTime>
  <ScaleCrop>false</ScaleCrop>
  <LinksUpToDate>false</LinksUpToDate>
  <CharactersWithSpaces>2160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2025-05-08T02:32:33Z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