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spacing w:after="240" w:afterLines="100"/>
        <w:jc w:val="both"/>
        <w:rPr>
          <w:rFonts w:hint="eastAsia" w:ascii="方正小标宋简体" w:eastAsia="方正小标宋简体"/>
          <w:sz w:val="54"/>
          <w:szCs w:val="54"/>
          <w:lang w:val="en-US" w:eastAsia="zh-CN"/>
        </w:rPr>
      </w:pPr>
    </w:p>
    <w:p>
      <w:pPr>
        <w:spacing w:after="240" w:afterLines="100"/>
        <w:jc w:val="center"/>
        <w:rPr>
          <w:rFonts w:hint="eastAsia" w:ascii="方正小标宋简体" w:eastAsia="方正小标宋简体"/>
          <w:sz w:val="54"/>
          <w:szCs w:val="54"/>
          <w:lang w:val="en-US" w:eastAsia="zh-CN"/>
        </w:rPr>
      </w:pP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2023年</w:t>
      </w:r>
      <w:r>
        <w:rPr>
          <w:rFonts w:hint="eastAsia" w:ascii="方正小标宋简体" w:eastAsia="方正小标宋简体"/>
          <w:sz w:val="54"/>
          <w:szCs w:val="54"/>
        </w:rPr>
        <w:t>全</w:t>
      </w: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省</w:t>
      </w:r>
      <w:r>
        <w:rPr>
          <w:rFonts w:hint="eastAsia" w:ascii="方正小标宋简体" w:eastAsia="方正小标宋简体"/>
          <w:sz w:val="54"/>
          <w:szCs w:val="54"/>
        </w:rPr>
        <w:t>质量</w:t>
      </w: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标杆</w:t>
      </w:r>
      <w:r>
        <w:rPr>
          <w:rFonts w:hint="eastAsia" w:ascii="方正小标宋简体" w:eastAsia="方正小标宋简体"/>
          <w:sz w:val="54"/>
          <w:szCs w:val="54"/>
        </w:rPr>
        <w:t>申报</w:t>
      </w: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书</w:t>
      </w:r>
    </w:p>
    <w:p>
      <w:pPr>
        <w:jc w:val="center"/>
        <w:rPr>
          <w:rFonts w:ascii="方正小标宋简体" w:eastAsia="方正小标宋简体"/>
          <w:sz w:val="56"/>
        </w:rPr>
      </w:pPr>
    </w:p>
    <w:p>
      <w:pPr>
        <w:jc w:val="center"/>
        <w:rPr>
          <w:sz w:val="52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jc w:val="center"/>
        <w:rPr>
          <w:sz w:val="32"/>
          <w:u w:val="single"/>
        </w:rPr>
      </w:pPr>
      <w:r>
        <w:rPr>
          <w:rFonts w:hint="eastAsia"/>
          <w:sz w:val="32"/>
          <w:lang w:val="en-US" w:eastAsia="zh-CN"/>
        </w:rPr>
        <w:t>企业</w:t>
      </w:r>
      <w:r>
        <w:rPr>
          <w:rFonts w:hint="eastAsia"/>
          <w:sz w:val="32"/>
        </w:rPr>
        <w:t>名称：</w:t>
      </w: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</w:rPr>
        <w:t>（盖章）</w:t>
      </w:r>
    </w:p>
    <w:p>
      <w:pPr>
        <w:rPr>
          <w:sz w:val="32"/>
        </w:rPr>
      </w:pPr>
    </w:p>
    <w:p>
      <w:pPr>
        <w:tabs>
          <w:tab w:val="center" w:pos="6405"/>
          <w:tab w:val="center" w:pos="8295"/>
        </w:tabs>
        <w:spacing w:before="180" w:beforeLines="75" w:line="400" w:lineRule="exact"/>
        <w:rPr>
          <w:sz w:val="32"/>
        </w:rPr>
      </w:pPr>
      <w:r>
        <w:rPr>
          <w:rFonts w:hint="eastAsia"/>
          <w:sz w:val="32"/>
        </w:rPr>
        <w:t xml:space="preserve">       </w:t>
      </w:r>
    </w:p>
    <w:p>
      <w:pPr>
        <w:tabs>
          <w:tab w:val="center" w:pos="6405"/>
          <w:tab w:val="center" w:pos="8295"/>
        </w:tabs>
        <w:spacing w:before="180" w:beforeLines="75" w:line="400" w:lineRule="exact"/>
        <w:ind w:firstLine="1280" w:firstLineChars="400"/>
      </w:pPr>
      <w:r>
        <w:rPr>
          <w:rFonts w:hint="eastAsia"/>
          <w:sz w:val="32"/>
        </w:rPr>
        <w:t>推荐单位：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  <w:lang w:val="en-US" w:eastAsia="zh-CN"/>
        </w:rPr>
        <w:t>**市工业和信息化局</w:t>
      </w:r>
      <w:r>
        <w:rPr>
          <w:rFonts w:hint="eastAsia"/>
          <w:sz w:val="32"/>
          <w:u w:val="single"/>
        </w:rPr>
        <w:t xml:space="preserve">   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/>
          <w:sz w:val="32"/>
        </w:rPr>
      </w:pPr>
    </w:p>
    <w:p>
      <w:pPr>
        <w:jc w:val="center"/>
        <w:rPr>
          <w:rFonts w:hint="eastAsia"/>
          <w:sz w:val="32"/>
        </w:rPr>
      </w:pPr>
    </w:p>
    <w:p>
      <w:pPr>
        <w:jc w:val="center"/>
        <w:rPr>
          <w:rFonts w:hint="eastAsia"/>
          <w:sz w:val="32"/>
        </w:rPr>
      </w:pPr>
    </w:p>
    <w:p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 xml:space="preserve">填表日期:  </w:t>
      </w:r>
      <w:r>
        <w:rPr>
          <w:sz w:val="32"/>
        </w:rPr>
        <w:t xml:space="preserve"> 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rFonts w:hint="eastAsia"/>
          <w:sz w:val="32"/>
        </w:rPr>
        <w:t xml:space="preserve"> 年 </w:t>
      </w:r>
      <w:r>
        <w:rPr>
          <w:sz w:val="32"/>
        </w:rPr>
        <w:t xml:space="preserve">   </w:t>
      </w:r>
      <w:r>
        <w:rPr>
          <w:rFonts w:hint="eastAsia"/>
          <w:sz w:val="32"/>
        </w:rPr>
        <w:t xml:space="preserve">月 </w:t>
      </w:r>
      <w:r>
        <w:rPr>
          <w:sz w:val="32"/>
        </w:rPr>
        <w:t xml:space="preserve"> 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sz w:val="32"/>
        </w:rPr>
        <w:t xml:space="preserve"> </w:t>
      </w:r>
      <w:r>
        <w:rPr>
          <w:rFonts w:hint="eastAsia"/>
          <w:sz w:val="32"/>
        </w:rPr>
        <w:t>日</w:t>
      </w:r>
    </w:p>
    <w:p>
      <w:pPr>
        <w:spacing w:line="420" w:lineRule="exact"/>
        <w:ind w:right="344" w:rightChars="123"/>
        <w:jc w:val="both"/>
        <w:rPr>
          <w:rFonts w:hint="eastAsia" w:ascii="黑体" w:eastAsia="黑体"/>
          <w:sz w:val="36"/>
          <w:szCs w:val="36"/>
          <w:lang w:eastAsia="zh-CN"/>
        </w:rPr>
      </w:pPr>
    </w:p>
    <w:p>
      <w:pPr>
        <w:spacing w:line="420" w:lineRule="exact"/>
        <w:ind w:right="344" w:rightChars="123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 报 说 明</w:t>
      </w:r>
    </w:p>
    <w:p>
      <w:pPr>
        <w:spacing w:before="120" w:beforeLines="50" w:after="120" w:afterLines="50" w:line="420" w:lineRule="exact"/>
        <w:rPr>
          <w:rFonts w:ascii="黑体" w:eastAsia="黑体"/>
          <w:sz w:val="40"/>
          <w:szCs w:val="32"/>
        </w:rPr>
      </w:pPr>
    </w:p>
    <w:p>
      <w:pPr>
        <w:numPr>
          <w:ilvl w:val="0"/>
          <w:numId w:val="1"/>
        </w:numPr>
        <w:spacing w:before="120" w:beforeLines="50" w:line="520" w:lineRule="exact"/>
        <w:ind w:left="0" w:firstLine="539"/>
      </w:pPr>
      <w:r>
        <w:rPr>
          <w:rFonts w:hint="eastAsia"/>
        </w:rPr>
        <w:t>申报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需签署</w:t>
      </w:r>
      <w:r>
        <w:rPr>
          <w:rFonts w:hint="eastAsia"/>
          <w:lang w:eastAsia="zh-CN"/>
        </w:rPr>
        <w:t>全省质量标杆</w:t>
      </w:r>
      <w:r>
        <w:rPr>
          <w:rFonts w:hint="eastAsia"/>
        </w:rPr>
        <w:t>申报承诺书，由</w:t>
      </w:r>
      <w:r>
        <w:rPr>
          <w:rFonts w:hint="eastAsia"/>
          <w:b/>
          <w:bCs/>
        </w:rPr>
        <w:t>申报</w:t>
      </w:r>
      <w:r>
        <w:rPr>
          <w:rFonts w:hint="eastAsia"/>
          <w:b/>
          <w:bCs/>
          <w:lang w:val="en-US" w:eastAsia="zh-CN"/>
        </w:rPr>
        <w:t>单位</w:t>
      </w:r>
      <w:r>
        <w:rPr>
          <w:rFonts w:hint="eastAsia"/>
          <w:b/>
          <w:bCs/>
        </w:rPr>
        <w:t>法人代表或</w:t>
      </w:r>
      <w:r>
        <w:rPr>
          <w:rFonts w:hint="eastAsia"/>
          <w:b/>
          <w:bCs/>
          <w:lang w:val="en-US" w:eastAsia="zh-CN"/>
        </w:rPr>
        <w:t>相关领导</w:t>
      </w:r>
      <w:r>
        <w:rPr>
          <w:rFonts w:hint="eastAsia"/>
          <w:b/>
          <w:bCs/>
        </w:rPr>
        <w:t>签字并加盖公章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spacing w:before="120" w:beforeLines="50" w:line="520" w:lineRule="exact"/>
        <w:ind w:left="0" w:firstLine="539"/>
      </w:pPr>
      <w:r>
        <w:rPr>
          <w:rFonts w:hint="eastAsia"/>
          <w:lang w:val="en-US" w:eastAsia="zh-CN"/>
        </w:rPr>
        <w:t>申报单位需有推荐单位推荐，推荐单位需撰写推荐意见并加盖</w:t>
      </w:r>
      <w:r>
        <w:rPr>
          <w:rFonts w:hint="eastAsia"/>
        </w:rPr>
        <w:t>公章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1"/>
        </w:numPr>
        <w:spacing w:before="120" w:beforeLines="50" w:line="520" w:lineRule="exact"/>
        <w:ind w:left="0" w:firstLine="539"/>
      </w:pPr>
      <w:r>
        <w:rPr>
          <w:rFonts w:hint="eastAsia"/>
          <w:lang w:val="en-US" w:eastAsia="zh-CN"/>
        </w:rPr>
        <w:t>全省质量标杆</w:t>
      </w:r>
      <w:r>
        <w:rPr>
          <w:rFonts w:hint="eastAsia"/>
        </w:rPr>
        <w:t>申报材料由申报</w:t>
      </w:r>
      <w:r>
        <w:rPr>
          <w:rFonts w:hint="eastAsia"/>
          <w:lang w:val="en-US" w:eastAsia="zh-CN"/>
        </w:rPr>
        <w:t>书、典型经验材料和其他证明材料</w:t>
      </w:r>
      <w:r>
        <w:rPr>
          <w:rFonts w:hint="eastAsia"/>
        </w:rPr>
        <w:t>组成，材料内容不得涉及国家秘密。</w:t>
      </w:r>
    </w:p>
    <w:p>
      <w:pPr>
        <w:numPr>
          <w:ilvl w:val="0"/>
          <w:numId w:val="1"/>
        </w:numPr>
        <w:spacing w:before="120" w:beforeLines="50" w:line="520" w:lineRule="exact"/>
        <w:ind w:left="0" w:firstLine="539"/>
      </w:pPr>
      <w:r>
        <w:rPr>
          <w:rFonts w:hint="eastAsia"/>
          <w:lang w:val="en-US" w:eastAsia="zh-CN"/>
        </w:rPr>
        <w:t>相关表格需</w:t>
      </w:r>
      <w:r>
        <w:rPr>
          <w:rFonts w:hint="eastAsia"/>
        </w:rPr>
        <w:t>结合实际情况如实填写，指标名称与特殊行业常用测量指标不一致的，以行业常用指标填写；各表具体要求见表后“注”，需按年度填写的指标</w:t>
      </w:r>
      <w:r>
        <w:rPr>
          <w:rFonts w:hint="eastAsia"/>
          <w:lang w:val="en-US" w:eastAsia="zh-CN"/>
        </w:rPr>
        <w:t>是</w:t>
      </w:r>
      <w:r>
        <w:rPr>
          <w:rFonts w:hint="eastAsia"/>
        </w:rPr>
        <w:t>指申报当年之前连续三年的指标。如表内填不下可另加附页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1"/>
        </w:numPr>
        <w:spacing w:line="520" w:lineRule="exact"/>
        <w:ind w:left="0" w:firstLine="541"/>
        <w:rPr>
          <w:sz w:val="24"/>
        </w:rPr>
        <w:sectPr>
          <w:headerReference r:id="rId3" w:type="default"/>
          <w:footerReference r:id="rId4" w:type="default"/>
          <w:pgSz w:w="11906" w:h="16838"/>
          <w:pgMar w:top="1418" w:right="1361" w:bottom="1418" w:left="1361" w:header="851" w:footer="992" w:gutter="0"/>
          <w:cols w:space="425" w:num="1"/>
          <w:docGrid w:linePitch="312" w:charSpace="0"/>
        </w:sect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全省质量标杆申报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承诺书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我们在申报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eastAsia="zh-CN"/>
        </w:rPr>
        <w:t>全省质量标杆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过程中做出如下承诺：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本单位自愿申报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eastAsia="zh-CN"/>
        </w:rPr>
        <w:t>全省质量标杆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递交的所有申报材料真实、有效，对因提供材料不实造成的后果，本单位承担全部责任。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严格遵守有关规定，恪守社会公德、企业道德，不采取请客送礼等不正当手段，干扰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eastAsia="zh-CN"/>
        </w:rPr>
        <w:t>全省质量标杆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评审工作。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在评审过程中，对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eastAsia="zh-CN"/>
        </w:rPr>
        <w:t>全省质量标杆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工作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有关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安排积极予以支持、配合。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24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自愿接受社会各界的监督。</w:t>
      </w:r>
    </w:p>
    <w:p>
      <w:pPr>
        <w:keepNext w:val="0"/>
        <w:keepLines w:val="0"/>
        <w:pageBreakBefore w:val="0"/>
        <w:widowControl w:val="0"/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本单位对上述条款做出郑重承诺，并在申报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eastAsia="zh-CN"/>
        </w:rPr>
        <w:t>全省质量标杆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过程中严格遵守。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</w:t>
      </w:r>
    </w:p>
    <w:p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  企业名称： （盖章）</w:t>
      </w:r>
    </w:p>
    <w:p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高层签字：</w:t>
      </w:r>
    </w:p>
    <w:p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签署日期：</w:t>
      </w: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both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全省质量标杆申报表</w:t>
      </w:r>
    </w:p>
    <w:tbl>
      <w:tblPr>
        <w:tblStyle w:val="7"/>
        <w:tblpPr w:leftFromText="180" w:rightFromText="180" w:vertAnchor="text" w:horzAnchor="page" w:tblpX="1335" w:tblpY="510"/>
        <w:tblOverlap w:val="never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437"/>
        <w:gridCol w:w="2437"/>
        <w:gridCol w:w="1162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7311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311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highlight w:val="none"/>
                <w:vertAlign w:val="baseline"/>
                <w:lang w:val="en-US" w:eastAsia="zh-CN"/>
              </w:rPr>
              <w:t>是否属于省属企业或中央驻鲁企业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Cs/>
                <w:spacing w:val="-16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/>
                <w:bCs/>
                <w:spacing w:val="-16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pacing w:val="-14"/>
                <w:sz w:val="21"/>
                <w:szCs w:val="21"/>
                <w:highlight w:val="none"/>
                <w:lang w:val="en-US" w:eastAsia="zh-CN"/>
              </w:rPr>
              <w:t xml:space="preserve">是 </w:t>
            </w:r>
            <w:r>
              <w:rPr>
                <w:rFonts w:hint="eastAsia"/>
                <w:bCs/>
                <w:spacing w:val="-16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/>
                <w:bCs/>
                <w:spacing w:val="-14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1"/>
                <w:szCs w:val="21"/>
                <w:highlight w:val="none"/>
                <w:lang w:val="en-US" w:eastAsia="zh-CN"/>
              </w:rPr>
              <w:t xml:space="preserve"> 否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sz w:val="21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highlight w:val="none"/>
                <w:vertAlign w:val="baseline"/>
                <w:lang w:val="en-US" w:eastAsia="zh-CN"/>
              </w:rPr>
              <w:t>所属省属或中央企业集团全称（非省属或中央驻鲁</w:t>
            </w:r>
            <w:bookmarkStart w:id="0" w:name="_GoBack"/>
            <w:bookmarkEnd w:id="0"/>
            <w:r>
              <w:rPr>
                <w:rFonts w:hint="eastAsia"/>
                <w:b/>
                <w:sz w:val="21"/>
                <w:szCs w:val="16"/>
                <w:highlight w:val="none"/>
                <w:vertAlign w:val="baseline"/>
                <w:lang w:val="en-US" w:eastAsia="zh-CN"/>
              </w:rPr>
              <w:t>企业不用填）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</w:rPr>
              <w:t>统一社会信用代码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2437" w:type="dxa"/>
            <w:gridSpan w:val="2"/>
            <w:vAlign w:val="center"/>
          </w:tcPr>
          <w:sdt>
            <w:sdtP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  <w:id w:val="147464940"/>
              <w:placeholder>
                <w:docPart w:val="{dd62e130-0571-4cfc-a064-08a22e544e1a}"/>
              </w:placeholder>
              <w:showingPlcHdr/>
              <w:dropDownList>
                <w:listItem w:displayText="国有企业" w:value="国有企业"/>
                <w:listItem w:displayText="集体企业" w:value="集体企业"/>
                <w:listItem w:displayText="股份合作企业" w:value="股份合作企业"/>
                <w:listItem w:displayText="联营企业" w:value="联营企业"/>
                <w:listItem w:displayText="有限责任公司" w:value="有限责任公司"/>
                <w:listItem w:displayText="股份有限公司" w:value="股份有限公司"/>
                <w:listItem w:displayText="私营企业" w:value="私营企业"/>
                <w:listItem w:displayText="其他企业" w:value="其他企业"/>
                <w:listItem w:displayText="港、澳、台商投资企业" w:value="港、澳、台商投资企业"/>
                <w:listItem w:displayText="外商投资企业" w:value="外商投资企业"/>
              </w:dropDownList>
            </w:sdtPr>
            <w:sdtEndP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sdtEndPr>
            <w:sdtContent>
              <w:p>
                <w:pPr>
                  <w:spacing w:line="240" w:lineRule="auto"/>
                  <w:jc w:val="center"/>
                  <w:rPr>
                    <w:rFonts w:hint="eastAsia" w:ascii="Times New Roman" w:hAnsi="Times New Roman" w:eastAsia="宋体" w:cs="Times New Roman"/>
                    <w:b/>
                    <w:kern w:val="2"/>
                    <w:sz w:val="21"/>
                    <w:szCs w:val="16"/>
                    <w:vertAlign w:val="baseline"/>
                    <w:lang w:val="en-US" w:eastAsia="zh-CN" w:bidi="ar-SA"/>
                  </w:rPr>
                </w:pPr>
                <w:r>
                  <w:rPr>
                    <w:color w:val="808080"/>
                    <w:sz w:val="22"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行业分类</w:t>
            </w:r>
          </w:p>
        </w:tc>
        <w:sdt>
          <w:sdtPr>
            <w:rPr>
              <w:rFonts w:hint="eastAsia" w:ascii="Times New Roman" w:hAnsi="Times New Roman" w:eastAsia="宋体" w:cs="Times New Roman"/>
              <w:b/>
              <w:kern w:val="2"/>
              <w:sz w:val="21"/>
              <w:szCs w:val="16"/>
              <w:vertAlign w:val="baseline"/>
              <w:lang w:val="en-US" w:eastAsia="zh-CN" w:bidi="ar-SA"/>
            </w:rPr>
            <w:id w:val="147461528"/>
            <w:placeholder>
              <w:docPart w:val="{30d277f4-8077-4cf1-a680-3dad176a7bfd}"/>
            </w:placeholder>
            <w:showingPlcHdr/>
            <w:dropDownList>
              <w:listItem w:displayText="煤炭开采和洗选业" w:value="煤炭开采和洗选业"/>
              <w:listItem w:displayText="石油和天然气开采业" w:value="石油和天然气开采业"/>
              <w:listItem w:displayText="黑色金属矿采选业" w:value="黑色金属矿采选业"/>
              <w:listItem w:displayText="有色金属矿采选业" w:value="有色金属矿采选业"/>
              <w:listItem w:displayText="非金属矿采选业" w:value="非金属矿采选业"/>
              <w:listItem w:displayText="开采专业及辅助性活动" w:value="开采专业及辅助性活动"/>
              <w:listItem w:displayText="其他采矿业" w:value="其他采矿业"/>
              <w:listItem w:displayText="农副食品加工业" w:value="农副食品加工业"/>
              <w:listItem w:displayText="食品制造业" w:value="食品制造业"/>
              <w:listItem w:displayText="酒、饮料和精制茶制造业" w:value="酒、饮料和精制茶制造业"/>
              <w:listItem w:displayText="烟草制品业" w:value="烟草制品业"/>
              <w:listItem w:displayText="纺织业" w:value="纺织业"/>
              <w:listItem w:displayText="纺织服装、服饰业" w:value="纺织服装、服饰业"/>
              <w:listItem w:displayText="皮革、毛皮、羽毛及其制品和制鞋业" w:value="皮革、毛皮、羽毛及其制品和制鞋业"/>
              <w:listItem w:displayText="木材加工和木、竹、藤、棕、草制品业" w:value="木材加工和木、竹、藤、棕、草制品业"/>
              <w:listItem w:displayText="家具制造业" w:value="家具制造业"/>
              <w:listItem w:displayText="造纸和纸制品业" w:value="造纸和纸制品业"/>
              <w:listItem w:displayText="印刷和记录媒介复制业" w:value="印刷和记录媒介复制业"/>
              <w:listItem w:displayText="文教、工美、体育和娱乐用品制造业" w:value="文教、工美、体育和娱乐用品制造业"/>
              <w:listItem w:displayText="石油、煤炭及其他燃料加工业" w:value="石油、煤炭及其他燃料加工业"/>
              <w:listItem w:displayText="化学原料和化学制品制造业" w:value="化学原料和化学制品制造业"/>
              <w:listItem w:displayText="医药制造业" w:value="医药制造业"/>
              <w:listItem w:displayText="化学纤维制造业" w:value="化学纤维制造业"/>
              <w:listItem w:displayText="橡胶和塑料制品业" w:value="橡胶和塑料制品业"/>
              <w:listItem w:displayText="非金属矿物制品业" w:value="非金属矿物制品业"/>
              <w:listItem w:displayText="黑色金属冶炼和压延加工业" w:value="黑色金属冶炼和压延加工业"/>
              <w:listItem w:displayText="有色金属冶炼和压延加工业" w:value="有色金属冶炼和压延加工业"/>
              <w:listItem w:displayText="金属制品业" w:value="金属制品业"/>
              <w:listItem w:displayText="通用设备制造业" w:value="通用设备制造业"/>
              <w:listItem w:displayText="专用设备制造业" w:value="专用设备制造业"/>
              <w:listItem w:displayText="汽车制造业" w:value="汽车制造业"/>
              <w:listItem w:displayText="铁路、船舶、航空航天和其他运输设备制造业" w:value="铁路、船舶、航空航天和其他运输设备制造业"/>
              <w:listItem w:displayText="电气机械和器材制造业" w:value="电气机械和器材制造业"/>
              <w:listItem w:displayText="计算机、通信和其他电子设备制造业" w:value="计算机、通信和其他电子设备制造业"/>
              <w:listItem w:displayText="仪器仪表制造业" w:value="仪器仪表制造业"/>
              <w:listItem w:displayText="其他制造业" w:value="其他制造业"/>
              <w:listItem w:displayText="废弃资源综合利用业" w:value="废弃资源综合利用业"/>
              <w:listItem w:displayText="金属制品、机械和设备修理业" w:value="金属制品、机械和设备修理业"/>
              <w:listItem w:displayText="电力、热力生产和供应业" w:value="电力、热力生产和供应业"/>
              <w:listItem w:displayText="燃气生产和供应业" w:value="燃气生产和供应业"/>
              <w:listItem w:displayText="水的生产和供应业" w:value="水的生产和供应业"/>
              <w:listItem w:displayText="生产性服务业" w:value="生产性服务业"/>
            </w:dropDownList>
          </w:sdtPr>
          <w:sdtEndPr>
            <w:rPr>
              <w:rFonts w:hint="eastAsia" w:ascii="Times New Roman" w:hAnsi="Times New Roman" w:eastAsia="宋体" w:cs="Times New Roman"/>
              <w:b/>
              <w:kern w:val="2"/>
              <w:sz w:val="21"/>
              <w:szCs w:val="16"/>
              <w:vertAlign w:val="baseline"/>
              <w:lang w:val="en-US" w:eastAsia="zh-CN" w:bidi="ar-SA"/>
            </w:rPr>
          </w:sdtEndPr>
          <w:sdtContent>
            <w:tc>
              <w:tcPr>
                <w:tcW w:w="2437" w:type="dxa"/>
                <w:vAlign w:val="center"/>
              </w:tcPr>
              <w:p>
                <w:pPr>
                  <w:spacing w:line="240" w:lineRule="auto"/>
                  <w:jc w:val="center"/>
                  <w:rPr>
                    <w:rFonts w:hint="eastAsia" w:ascii="Times New Roman" w:hAnsi="Times New Roman" w:eastAsia="宋体" w:cs="Times New Roman"/>
                    <w:b/>
                    <w:kern w:val="2"/>
                    <w:sz w:val="21"/>
                    <w:szCs w:val="16"/>
                    <w:vertAlign w:val="baseline"/>
                    <w:lang w:val="en-US" w:eastAsia="zh-CN" w:bidi="ar-SA"/>
                  </w:rPr>
                </w:pPr>
                <w:r>
                  <w:rPr>
                    <w:color w:val="808080"/>
                    <w:sz w:val="22"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组织规模</w:t>
            </w:r>
          </w:p>
        </w:tc>
        <w:sdt>
          <w:sdtPr>
            <w:rPr>
              <w:rFonts w:hint="eastAsia" w:ascii="Times New Roman" w:hAnsi="Times New Roman" w:eastAsia="宋体" w:cs="Times New Roman"/>
              <w:b/>
              <w:kern w:val="2"/>
              <w:sz w:val="21"/>
              <w:szCs w:val="16"/>
              <w:vertAlign w:val="baseline"/>
              <w:lang w:val="en-US" w:eastAsia="zh-CN" w:bidi="ar-SA"/>
            </w:rPr>
            <w:id w:val="147460725"/>
            <w:placeholder>
              <w:docPart w:val="{55da5b55-7cfb-4103-9647-1fb5aee4b5dd}"/>
            </w:placeholder>
            <w:showingPlcHdr/>
            <w:dropDownList>
              <w:listItem w:displayText="大型" w:value="大型"/>
              <w:listItem w:displayText="中型" w:value="中型"/>
              <w:listItem w:displayText="小型" w:value="小型"/>
              <w:listItem w:displayText="微型" w:value="微型"/>
            </w:dropDownList>
          </w:sdtPr>
          <w:sdtEndPr>
            <w:rPr>
              <w:rFonts w:hint="eastAsia" w:ascii="Times New Roman" w:hAnsi="Times New Roman" w:eastAsia="宋体" w:cs="Times New Roman"/>
              <w:b/>
              <w:kern w:val="2"/>
              <w:sz w:val="21"/>
              <w:szCs w:val="16"/>
              <w:vertAlign w:val="baseline"/>
              <w:lang w:val="en-US" w:eastAsia="zh-CN" w:bidi="ar-SA"/>
            </w:rPr>
          </w:sdtEndPr>
          <w:sdtContent>
            <w:tc>
              <w:tcPr>
                <w:tcW w:w="2437" w:type="dxa"/>
                <w:gridSpan w:val="2"/>
                <w:vAlign w:val="center"/>
              </w:tcPr>
              <w:p>
                <w:pPr>
                  <w:spacing w:line="240" w:lineRule="auto"/>
                  <w:jc w:val="center"/>
                  <w:rPr>
                    <w:rFonts w:hint="eastAsia"/>
                    <w:b/>
                    <w:sz w:val="21"/>
                    <w:szCs w:val="16"/>
                    <w:vertAlign w:val="baseline"/>
                  </w:rPr>
                </w:pPr>
                <w:r>
                  <w:rPr>
                    <w:color w:val="808080"/>
                    <w:sz w:val="22"/>
                    <w:szCs w:val="21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16"/>
                <w:vertAlign w:val="baseline"/>
                <w:lang w:val="en-US" w:eastAsia="zh-CN"/>
              </w:rPr>
              <w:t>是否通过ISO 9001质量管理体系认证且证书在有效期内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  <w:r>
              <w:rPr>
                <w:rFonts w:hint="eastAsia"/>
                <w:bCs/>
                <w:spacing w:val="-16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/>
                <w:bCs/>
                <w:spacing w:val="-16"/>
                <w:sz w:val="21"/>
                <w:szCs w:val="21"/>
              </w:rPr>
              <w:t xml:space="preserve">   </w:t>
            </w:r>
            <w:r>
              <w:rPr>
                <w:rFonts w:hint="eastAsia"/>
                <w:bCs/>
                <w:spacing w:val="-14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员工全面质量管理（TQM）普及教育普及率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接受TQM教育员工数占员工总数的比例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质量岗位人员能力测评达标率（%）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质量岗位人员能力测评达标人数占质量岗位人员总数比例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员工质量工程技术专业培训覆盖率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质量工程技术专业培训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员工数占员工总数的比例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质量改进活动参与率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（%）：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参与QC小组、小改小革等质量改进与创新活动员工数占员工总数比例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经验名称</w:t>
            </w:r>
          </w:p>
        </w:tc>
        <w:tc>
          <w:tcPr>
            <w:tcW w:w="7311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是否已获地区或行业质量标杆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Cs/>
                <w:spacing w:val="-16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16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/>
                <w:bCs/>
                <w:spacing w:val="-16"/>
                <w:sz w:val="21"/>
                <w:szCs w:val="21"/>
              </w:rPr>
              <w:t xml:space="preserve">   </w:t>
            </w:r>
            <w:r>
              <w:rPr>
                <w:rFonts w:hint="eastAsia"/>
                <w:bCs/>
                <w:spacing w:val="-14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 xml:space="preserve"> 否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Cs/>
                <w:spacing w:val="-16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 w:val="0"/>
                <w:spacing w:val="-16"/>
                <w:sz w:val="21"/>
                <w:szCs w:val="21"/>
                <w:lang w:val="en-US" w:eastAsia="zh-CN"/>
              </w:rPr>
              <w:t>经验已推广企业数量（单位：家）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rPr>
                <w:rFonts w:hint="eastAsia"/>
                <w:bCs/>
                <w:spacing w:val="-1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申报方向（单选）</w:t>
            </w:r>
          </w:p>
        </w:tc>
        <w:tc>
          <w:tcPr>
            <w:tcW w:w="7311" w:type="dxa"/>
            <w:gridSpan w:val="4"/>
            <w:vAlign w:val="center"/>
          </w:tcPr>
          <w:p>
            <w:pPr>
              <w:spacing w:line="240" w:lineRule="auto"/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16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>质量管理体系升级</w:t>
            </w:r>
            <w:r>
              <w:rPr>
                <w:rFonts w:hint="eastAsia"/>
                <w:bCs/>
                <w:spacing w:val="-16"/>
                <w:sz w:val="21"/>
                <w:szCs w:val="21"/>
              </w:rPr>
              <w:t xml:space="preserve"> </w:t>
            </w:r>
            <w:r>
              <w:rPr>
                <w:rFonts w:hint="eastAsia"/>
                <w:bCs/>
                <w:spacing w:val="-1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pacing w:val="-16"/>
                <w:sz w:val="21"/>
                <w:szCs w:val="21"/>
              </w:rPr>
              <w:t xml:space="preserve"> </w:t>
            </w:r>
            <w:r>
              <w:rPr>
                <w:rFonts w:hint="eastAsia"/>
                <w:bCs/>
                <w:spacing w:val="-1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pacing w:val="-16"/>
                <w:sz w:val="21"/>
                <w:szCs w:val="21"/>
              </w:rPr>
              <w:t xml:space="preserve"> </w:t>
            </w:r>
            <w:r>
              <w:rPr>
                <w:rFonts w:hint="eastAsia"/>
                <w:bCs/>
                <w:spacing w:val="-14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 xml:space="preserve">关键过程质量控制   </w:t>
            </w:r>
            <w:r>
              <w:rPr>
                <w:rFonts w:hint="eastAsia"/>
                <w:bCs/>
                <w:spacing w:val="-1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pacing w:val="-14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 xml:space="preserve">产业链供应链韧性与安全 </w:t>
            </w:r>
          </w:p>
          <w:p>
            <w:pPr>
              <w:spacing w:line="240" w:lineRule="auto"/>
              <w:rPr>
                <w:rFonts w:hint="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/>
                <w:bCs/>
                <w:spacing w:val="-14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1"/>
                <w:szCs w:val="21"/>
              </w:rPr>
              <w:t>质量管理数字化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近三年主营业务收入（单位：万元）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 w:val="0"/>
                <w:bCs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2020年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 w:val="0"/>
                <w:bCs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2021年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16"/>
                <w:vertAlign w:val="baseline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近三年利润总额（单位：万元）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2020年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2021年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487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邮编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</w:tbl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both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管理效益统计表</w:t>
      </w:r>
    </w:p>
    <w:tbl>
      <w:tblPr>
        <w:tblStyle w:val="6"/>
        <w:tblpPr w:leftFromText="180" w:rightFromText="180" w:vertAnchor="text" w:horzAnchor="margin" w:tblpXSpec="center" w:tblpY="211"/>
        <w:tblW w:w="9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120"/>
        <w:gridCol w:w="948"/>
        <w:gridCol w:w="980"/>
        <w:gridCol w:w="980"/>
        <w:gridCol w:w="980"/>
        <w:gridCol w:w="956"/>
        <w:gridCol w:w="1004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gridSpan w:val="2"/>
          </w:tcPr>
          <w:p>
            <w:pPr>
              <w:spacing w:line="600" w:lineRule="exact"/>
              <w:jc w:val="center"/>
              <w:rPr>
                <w:bCs/>
                <w:spacing w:val="-4"/>
              </w:rPr>
            </w:pPr>
            <w:r>
              <w:rPr>
                <w:rFonts w:hint="eastAsia"/>
                <w:b/>
                <w:bCs w:val="0"/>
                <w:spacing w:val="-4"/>
                <w:lang w:val="en-US" w:eastAsia="zh-CN"/>
              </w:rPr>
              <w:t>主导</w:t>
            </w:r>
            <w:r>
              <w:rPr>
                <w:rFonts w:hint="eastAsia"/>
                <w:b/>
                <w:bCs w:val="0"/>
                <w:spacing w:val="-4"/>
              </w:rPr>
              <w:t>产品/服务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  <w:vMerge w:val="restart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restart"/>
            <w:vAlign w:val="center"/>
          </w:tcPr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市场占有</w:t>
            </w:r>
          </w:p>
          <w:p>
            <w:pPr>
              <w:jc w:val="center"/>
              <w:rPr>
                <w:bCs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份额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年度</w:t>
            </w:r>
          </w:p>
        </w:tc>
        <w:tc>
          <w:tcPr>
            <w:tcW w:w="948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国内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国际</w:t>
            </w:r>
          </w:p>
        </w:tc>
        <w:tc>
          <w:tcPr>
            <w:tcW w:w="980" w:type="dxa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国内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国际</w:t>
            </w: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国内</w:t>
            </w:r>
          </w:p>
        </w:tc>
        <w:tc>
          <w:tcPr>
            <w:tcW w:w="1004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国际</w:t>
            </w:r>
          </w:p>
        </w:tc>
        <w:tc>
          <w:tcPr>
            <w:tcW w:w="20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bCs/>
                <w:spacing w:val="22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bCs/>
              </w:rPr>
              <w:t>20</w:t>
            </w:r>
            <w:r>
              <w:rPr>
                <w:rFonts w:hint="eastAsia"/>
                <w:bCs/>
                <w:lang w:val="en-US" w:eastAsia="zh-CN"/>
              </w:rPr>
              <w:t>20</w:t>
            </w:r>
            <w:r>
              <w:rPr>
                <w:bCs/>
              </w:rPr>
              <w:t>年</w:t>
            </w:r>
          </w:p>
        </w:tc>
        <w:tc>
          <w:tcPr>
            <w:tcW w:w="948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56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004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700" w:lineRule="exac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bCs/>
                <w:spacing w:val="22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bCs/>
              </w:rPr>
              <w:t>202</w:t>
            </w:r>
            <w:r>
              <w:rPr>
                <w:rFonts w:hint="eastAsia"/>
                <w:bCs/>
                <w:lang w:val="en-US" w:eastAsia="zh-CN"/>
              </w:rPr>
              <w:t>1</w:t>
            </w:r>
            <w:r>
              <w:rPr>
                <w:bCs/>
              </w:rPr>
              <w:t>年</w:t>
            </w:r>
          </w:p>
        </w:tc>
        <w:tc>
          <w:tcPr>
            <w:tcW w:w="948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56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004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700" w:lineRule="exac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bCs/>
                <w:spacing w:val="22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  <w:bCs/>
              </w:rPr>
              <w:t>20</w:t>
            </w:r>
            <w:r>
              <w:rPr>
                <w:bCs/>
              </w:rPr>
              <w:t>2</w:t>
            </w:r>
            <w:r>
              <w:rPr>
                <w:rFonts w:hint="eastAsia"/>
                <w:bCs/>
                <w:lang w:val="en-US" w:eastAsia="zh-CN"/>
              </w:rPr>
              <w:t>2</w:t>
            </w:r>
            <w:r>
              <w:rPr>
                <w:rFonts w:hint="eastAsia"/>
                <w:bCs/>
              </w:rPr>
              <w:t>年</w:t>
            </w:r>
          </w:p>
        </w:tc>
        <w:tc>
          <w:tcPr>
            <w:tcW w:w="948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56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004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700" w:lineRule="exac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restart"/>
            <w:vAlign w:val="center"/>
          </w:tcPr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顾客</w:t>
            </w:r>
          </w:p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满意</w:t>
            </w:r>
          </w:p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程度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20"/>
                <w:szCs w:val="28"/>
              </w:rPr>
            </w:pPr>
            <w:r>
              <w:rPr>
                <w:rFonts w:hint="eastAsia"/>
                <w:bCs/>
                <w:spacing w:val="-16"/>
                <w:sz w:val="20"/>
                <w:szCs w:val="28"/>
                <w:lang w:eastAsia="zh-CN"/>
              </w:rPr>
              <w:t>□</w:t>
            </w:r>
            <w:r>
              <w:rPr>
                <w:rFonts w:hint="eastAsia"/>
                <w:bCs/>
                <w:spacing w:val="-16"/>
                <w:sz w:val="20"/>
                <w:szCs w:val="28"/>
              </w:rPr>
              <w:t xml:space="preserve">自评  </w:t>
            </w:r>
            <w:r>
              <w:rPr>
                <w:rFonts w:hint="eastAsia"/>
                <w:bCs/>
                <w:spacing w:val="-14"/>
                <w:sz w:val="20"/>
                <w:szCs w:val="28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0"/>
                <w:szCs w:val="28"/>
              </w:rPr>
              <w:t>第三方调查</w:t>
            </w:r>
          </w:p>
          <w:p>
            <w:pPr>
              <w:spacing w:line="240" w:lineRule="exact"/>
              <w:rPr>
                <w:bCs/>
                <w:sz w:val="16"/>
                <w:szCs w:val="28"/>
              </w:rPr>
            </w:pPr>
            <w:r>
              <w:rPr>
                <w:rFonts w:hint="eastAsia"/>
                <w:bCs/>
                <w:spacing w:val="-14"/>
                <w:sz w:val="20"/>
                <w:szCs w:val="2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b/>
                <w:bCs w:val="0"/>
                <w:spacing w:val="22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20"/>
                <w:szCs w:val="28"/>
              </w:rPr>
            </w:pPr>
            <w:r>
              <w:rPr>
                <w:rFonts w:hint="eastAsia"/>
                <w:bCs/>
                <w:spacing w:val="-16"/>
                <w:sz w:val="20"/>
                <w:szCs w:val="28"/>
                <w:lang w:eastAsia="zh-CN"/>
              </w:rPr>
              <w:t>□</w:t>
            </w:r>
            <w:r>
              <w:rPr>
                <w:rFonts w:hint="eastAsia"/>
                <w:bCs/>
                <w:spacing w:val="-16"/>
                <w:sz w:val="20"/>
                <w:szCs w:val="28"/>
              </w:rPr>
              <w:t xml:space="preserve">自评  </w:t>
            </w:r>
            <w:r>
              <w:rPr>
                <w:rFonts w:hint="eastAsia"/>
                <w:bCs/>
                <w:spacing w:val="-14"/>
                <w:sz w:val="20"/>
                <w:szCs w:val="28"/>
              </w:rPr>
              <w:t>□第三方调查</w:t>
            </w:r>
          </w:p>
          <w:p>
            <w:pPr>
              <w:spacing w:line="240" w:lineRule="exact"/>
              <w:rPr>
                <w:bCs/>
                <w:sz w:val="16"/>
                <w:szCs w:val="28"/>
              </w:rPr>
            </w:pPr>
            <w:r>
              <w:rPr>
                <w:rFonts w:hint="eastAsia"/>
                <w:bCs/>
                <w:spacing w:val="-14"/>
                <w:sz w:val="20"/>
                <w:szCs w:val="2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b/>
                <w:bCs w:val="0"/>
                <w:spacing w:val="22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20"/>
                <w:szCs w:val="28"/>
              </w:rPr>
            </w:pPr>
            <w:r>
              <w:rPr>
                <w:rFonts w:hint="eastAsia"/>
                <w:bCs/>
                <w:spacing w:val="-16"/>
                <w:sz w:val="20"/>
                <w:szCs w:val="28"/>
              </w:rPr>
              <w:t xml:space="preserve">□自评  </w:t>
            </w:r>
            <w:r>
              <w:rPr>
                <w:rFonts w:hint="eastAsia"/>
                <w:bCs/>
                <w:spacing w:val="-14"/>
                <w:sz w:val="20"/>
                <w:szCs w:val="28"/>
              </w:rPr>
              <w:t>□第三方调查</w:t>
            </w:r>
          </w:p>
          <w:p>
            <w:pPr>
              <w:rPr>
                <w:bCs/>
                <w:sz w:val="22"/>
                <w:szCs w:val="28"/>
              </w:rPr>
            </w:pPr>
            <w:r>
              <w:rPr>
                <w:rFonts w:hint="eastAsia"/>
                <w:bCs/>
                <w:spacing w:val="-14"/>
                <w:sz w:val="20"/>
                <w:szCs w:val="2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restart"/>
            <w:vAlign w:val="center"/>
          </w:tcPr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顾客</w:t>
            </w:r>
          </w:p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忠诚</w:t>
            </w:r>
          </w:p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程度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20"/>
                <w:szCs w:val="28"/>
              </w:rPr>
            </w:pPr>
            <w:r>
              <w:rPr>
                <w:rFonts w:hint="eastAsia"/>
                <w:bCs/>
                <w:spacing w:val="-16"/>
                <w:sz w:val="20"/>
                <w:szCs w:val="28"/>
              </w:rPr>
              <w:t xml:space="preserve">□自评  </w:t>
            </w:r>
            <w:r>
              <w:rPr>
                <w:rFonts w:hint="eastAsia"/>
                <w:bCs/>
                <w:spacing w:val="-14"/>
                <w:sz w:val="20"/>
                <w:szCs w:val="28"/>
              </w:rPr>
              <w:t>□第三方调查</w:t>
            </w:r>
          </w:p>
          <w:p>
            <w:pPr>
              <w:rPr>
                <w:bCs/>
                <w:sz w:val="22"/>
                <w:szCs w:val="28"/>
              </w:rPr>
            </w:pPr>
            <w:r>
              <w:rPr>
                <w:rFonts w:hint="eastAsia"/>
                <w:bCs/>
                <w:spacing w:val="-14"/>
                <w:sz w:val="20"/>
                <w:szCs w:val="2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20"/>
                <w:szCs w:val="28"/>
              </w:rPr>
            </w:pPr>
            <w:r>
              <w:rPr>
                <w:rFonts w:hint="eastAsia"/>
                <w:bCs/>
                <w:spacing w:val="-16"/>
                <w:sz w:val="20"/>
                <w:szCs w:val="28"/>
              </w:rPr>
              <w:t xml:space="preserve">□自评  </w:t>
            </w:r>
            <w:r>
              <w:rPr>
                <w:rFonts w:hint="eastAsia"/>
                <w:bCs/>
                <w:spacing w:val="-14"/>
                <w:sz w:val="20"/>
                <w:szCs w:val="28"/>
              </w:rPr>
              <w:t>□第三方调查</w:t>
            </w:r>
          </w:p>
          <w:p>
            <w:pPr>
              <w:rPr>
                <w:bCs/>
                <w:sz w:val="22"/>
                <w:szCs w:val="28"/>
              </w:rPr>
            </w:pPr>
            <w:r>
              <w:rPr>
                <w:rFonts w:hint="eastAsia"/>
                <w:bCs/>
                <w:spacing w:val="-14"/>
                <w:sz w:val="20"/>
                <w:szCs w:val="2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980" w:type="dxa"/>
            <w:vMerge w:val="continue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20"/>
                <w:szCs w:val="28"/>
              </w:rPr>
            </w:pPr>
            <w:r>
              <w:rPr>
                <w:rFonts w:hint="eastAsia"/>
                <w:bCs/>
                <w:spacing w:val="-16"/>
                <w:sz w:val="20"/>
                <w:szCs w:val="28"/>
              </w:rPr>
              <w:t xml:space="preserve">□自评  </w:t>
            </w:r>
            <w:r>
              <w:rPr>
                <w:rFonts w:hint="eastAsia"/>
                <w:bCs/>
                <w:spacing w:val="-14"/>
                <w:sz w:val="20"/>
                <w:szCs w:val="28"/>
              </w:rPr>
              <w:t>□第三方调查</w:t>
            </w:r>
          </w:p>
          <w:p>
            <w:pPr>
              <w:rPr>
                <w:bCs/>
                <w:sz w:val="22"/>
                <w:szCs w:val="28"/>
              </w:rPr>
            </w:pPr>
            <w:r>
              <w:rPr>
                <w:rFonts w:hint="eastAsia"/>
                <w:bCs/>
                <w:spacing w:val="-14"/>
                <w:sz w:val="20"/>
                <w:szCs w:val="28"/>
              </w:rPr>
              <w:t>调查机构名称：</w:t>
            </w:r>
          </w:p>
        </w:tc>
      </w:tr>
    </w:tbl>
    <w:p>
      <w:pPr>
        <w:spacing w:line="340" w:lineRule="exact"/>
        <w:rPr>
          <w:rFonts w:hint="eastAsia" w:ascii="仿宋_GB2312" w:eastAsia="仿宋_GB2312"/>
          <w:bCs/>
          <w:sz w:val="24"/>
        </w:rPr>
      </w:pPr>
    </w:p>
    <w:p>
      <w:pPr>
        <w:spacing w:line="340" w:lineRule="exact"/>
        <w:rPr>
          <w:rFonts w:eastAsia="楷体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注：提供顾客满意度</w:t>
      </w:r>
      <w:r>
        <w:rPr>
          <w:rFonts w:hint="eastAsia" w:ascii="仿宋_GB2312" w:eastAsia="仿宋_GB2312"/>
          <w:bCs/>
          <w:sz w:val="24"/>
          <w:lang w:eastAsia="zh-CN"/>
        </w:rPr>
        <w:t>、</w:t>
      </w:r>
      <w:r>
        <w:rPr>
          <w:rFonts w:hint="eastAsia" w:ascii="仿宋_GB2312" w:eastAsia="仿宋_GB2312"/>
          <w:bCs/>
          <w:sz w:val="24"/>
          <w:lang w:val="en-US" w:eastAsia="zh-CN"/>
        </w:rPr>
        <w:t>忠诚度</w:t>
      </w:r>
      <w:r>
        <w:rPr>
          <w:rFonts w:hint="eastAsia" w:ascii="仿宋_GB2312" w:eastAsia="仿宋_GB2312"/>
          <w:bCs/>
          <w:sz w:val="24"/>
        </w:rPr>
        <w:t>调查分析报告的证实性材料。</w:t>
      </w:r>
    </w:p>
    <w:p>
      <w:pPr>
        <w:spacing w:line="520" w:lineRule="exact"/>
        <w:jc w:val="both"/>
        <w:rPr>
          <w:rFonts w:hint="eastAsia"/>
          <w:bCs/>
          <w:sz w:val="36"/>
          <w:lang w:val="en-US" w:eastAsia="zh-CN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both"/>
        <w:rPr>
          <w:rFonts w:hint="eastAsia"/>
          <w:bCs/>
          <w:sz w:val="36"/>
        </w:rPr>
      </w:pPr>
    </w:p>
    <w:p>
      <w:pPr>
        <w:spacing w:line="520" w:lineRule="exact"/>
        <w:jc w:val="both"/>
        <w:rPr>
          <w:rFonts w:hint="eastAsia"/>
          <w:bCs/>
          <w:sz w:val="36"/>
        </w:rPr>
      </w:pPr>
    </w:p>
    <w:p>
      <w:pPr>
        <w:spacing w:line="520" w:lineRule="exact"/>
        <w:jc w:val="both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经济效益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统计表</w:t>
      </w:r>
    </w:p>
    <w:tbl>
      <w:tblPr>
        <w:tblStyle w:val="6"/>
        <w:tblpPr w:leftFromText="180" w:rightFromText="180" w:vertAnchor="text" w:horzAnchor="page" w:tblpX="1275" w:tblpY="103"/>
        <w:tblOverlap w:val="never"/>
        <w:tblW w:w="9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56"/>
        <w:gridCol w:w="979"/>
        <w:gridCol w:w="1038"/>
        <w:gridCol w:w="1039"/>
        <w:gridCol w:w="1038"/>
        <w:gridCol w:w="1039"/>
        <w:gridCol w:w="1038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35" w:leftChars="-50" w:right="-140" w:rightChars="-50" w:hanging="105" w:hangingChars="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序号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项</w:t>
            </w:r>
            <w:r>
              <w:rPr>
                <w:bCs/>
                <w:sz w:val="21"/>
              </w:rPr>
              <w:t xml:space="preserve">  </w:t>
            </w:r>
            <w:r>
              <w:rPr>
                <w:rFonts w:hint="eastAsia"/>
                <w:bCs/>
                <w:sz w:val="21"/>
              </w:rPr>
              <w:t>目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单位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t>20</w:t>
            </w:r>
            <w:r>
              <w:rPr>
                <w:rFonts w:hint="eastAsia"/>
                <w:bCs/>
                <w:sz w:val="21"/>
                <w:lang w:val="en-US" w:eastAsia="zh-CN"/>
              </w:rPr>
              <w:t>20</w:t>
            </w:r>
            <w:r>
              <w:rPr>
                <w:bCs/>
                <w:sz w:val="21"/>
              </w:rPr>
              <w:t>年</w:t>
            </w: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t>202</w:t>
            </w:r>
            <w:r>
              <w:rPr>
                <w:rFonts w:hint="eastAsia"/>
                <w:bCs/>
                <w:sz w:val="21"/>
                <w:lang w:val="en-US" w:eastAsia="zh-CN"/>
              </w:rPr>
              <w:t>1</w:t>
            </w:r>
            <w:r>
              <w:rPr>
                <w:bCs/>
                <w:sz w:val="21"/>
              </w:rPr>
              <w:t>年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t>202</w:t>
            </w:r>
            <w:r>
              <w:rPr>
                <w:rFonts w:hint="eastAsia"/>
                <w:bCs/>
                <w:sz w:val="21"/>
                <w:lang w:val="en-US" w:eastAsia="zh-CN"/>
              </w:rPr>
              <w:t>2</w:t>
            </w:r>
            <w:r>
              <w:rPr>
                <w:bCs/>
                <w:sz w:val="21"/>
              </w:rPr>
              <w:t>年</w:t>
            </w: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2022年</w:t>
            </w:r>
            <w:r>
              <w:rPr>
                <w:rFonts w:hint="eastAsia"/>
                <w:bCs/>
                <w:sz w:val="21"/>
              </w:rPr>
              <w:t>行业平均水平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2022年</w:t>
            </w:r>
            <w:r>
              <w:rPr>
                <w:rFonts w:hint="eastAsia"/>
                <w:bCs/>
                <w:sz w:val="21"/>
              </w:rPr>
              <w:t>行业最佳水平</w:t>
            </w: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2022年</w:t>
            </w:r>
            <w:r>
              <w:rPr>
                <w:rFonts w:hint="eastAsia"/>
                <w:bCs/>
                <w:sz w:val="21"/>
              </w:rPr>
              <w:t>本</w:t>
            </w:r>
            <w:r>
              <w:rPr>
                <w:rFonts w:hint="eastAsia"/>
                <w:bCs/>
                <w:sz w:val="21"/>
                <w:lang w:val="en-US" w:eastAsia="zh-CN"/>
              </w:rPr>
              <w:t>企业</w:t>
            </w:r>
            <w:r>
              <w:rPr>
                <w:rFonts w:hint="eastAsia"/>
                <w:bCs/>
                <w:sz w:val="21"/>
              </w:rPr>
              <w:t xml:space="preserve">     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1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资产总额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10"/>
                <w:sz w:val="21"/>
                <w:szCs w:val="21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</w:rPr>
              <w:t>万元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  <w:szCs w:val="44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2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主营业务收入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10"/>
                <w:sz w:val="21"/>
                <w:szCs w:val="21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</w:rPr>
              <w:t>万元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sz w:val="21"/>
                <w:lang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3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利润总额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10"/>
                <w:sz w:val="21"/>
                <w:szCs w:val="21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</w:rPr>
              <w:t>万元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sz w:val="21"/>
                <w:lang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4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流动资产周转率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次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sz w:val="21"/>
                <w:lang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5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全员劳动生产率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-14"/>
                <w:sz w:val="21"/>
              </w:rPr>
            </w:pPr>
            <w:r>
              <w:rPr>
                <w:rFonts w:hint="eastAsia"/>
                <w:bCs/>
                <w:spacing w:val="-14"/>
                <w:sz w:val="21"/>
              </w:rPr>
              <w:t>万元/人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default" w:eastAsia="宋体"/>
                <w:bCs/>
                <w:sz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6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设备综合效率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％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sz w:val="21"/>
                <w:lang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7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质量损失率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％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default" w:eastAsia="宋体"/>
                <w:bCs/>
                <w:sz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8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pacing w:val="-8"/>
                <w:sz w:val="21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产品合格率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pacing w:val="-12"/>
                <w:sz w:val="21"/>
              </w:rPr>
            </w:pPr>
            <w:r>
              <w:rPr>
                <w:rFonts w:hint="eastAsia"/>
                <w:bCs/>
                <w:sz w:val="21"/>
              </w:rPr>
              <w:t>％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default" w:eastAsia="宋体"/>
                <w:bCs/>
                <w:sz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9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pacing w:val="-8"/>
                <w:sz w:val="21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产品返修率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pacing w:val="-12"/>
                <w:sz w:val="21"/>
              </w:rPr>
            </w:pPr>
            <w:r>
              <w:rPr>
                <w:rFonts w:hint="eastAsia"/>
                <w:bCs/>
                <w:sz w:val="21"/>
              </w:rPr>
              <w:t>％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sz w:val="21"/>
                <w:lang w:eastAsia="zh-CN"/>
              </w:rPr>
            </w:pPr>
            <w:r>
              <w:rPr>
                <w:rFonts w:hint="eastAsia"/>
                <w:bCs/>
                <w:sz w:val="21"/>
              </w:rPr>
              <w:t>1</w:t>
            </w:r>
            <w:r>
              <w:rPr>
                <w:rFonts w:hint="eastAsia"/>
                <w:bCs/>
                <w:sz w:val="21"/>
                <w:lang w:val="en-US" w:eastAsia="zh-CN"/>
              </w:rPr>
              <w:t>0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-8"/>
                <w:sz w:val="21"/>
              </w:rPr>
            </w:pPr>
            <w:r>
              <w:rPr>
                <w:rFonts w:hint="eastAsia"/>
                <w:bCs/>
                <w:spacing w:val="-8"/>
                <w:sz w:val="21"/>
              </w:rPr>
              <w:t>万元总产值综合能耗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-12"/>
                <w:sz w:val="21"/>
              </w:rPr>
            </w:pPr>
            <w:r>
              <w:rPr>
                <w:rFonts w:hint="eastAsia"/>
                <w:bCs/>
                <w:spacing w:val="-12"/>
                <w:sz w:val="21"/>
              </w:rPr>
              <w:t>吨/万元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</w:tbl>
    <w:p>
      <w:pPr>
        <w:spacing w:line="480" w:lineRule="exact"/>
        <w:rPr>
          <w:rFonts w:ascii="楷体_GB2312" w:eastAsia="楷体_GB2312"/>
          <w:bCs/>
          <w:spacing w:val="-12"/>
          <w:sz w:val="24"/>
        </w:rPr>
      </w:pP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注：非制造业可根据行业实际情况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进行删减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并增加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本行业的相关经济指标及结果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需有财务部门出具证明并加盖财务公章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。</w:t>
      </w: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before="120" w:beforeLines="50" w:after="120" w:afterLines="50" w:line="340" w:lineRule="exact"/>
        <w:jc w:val="both"/>
        <w:rPr>
          <w:rFonts w:hint="eastAsia"/>
          <w:bCs/>
          <w:sz w:val="36"/>
        </w:rPr>
      </w:pPr>
    </w:p>
    <w:p>
      <w:pPr>
        <w:spacing w:before="120" w:beforeLines="50" w:after="120" w:afterLines="50" w:line="340" w:lineRule="exact"/>
        <w:jc w:val="both"/>
        <w:rPr>
          <w:rFonts w:hint="eastAsia"/>
          <w:bCs/>
          <w:sz w:val="36"/>
        </w:rPr>
      </w:pPr>
    </w:p>
    <w:p>
      <w:pPr>
        <w:spacing w:before="120" w:beforeLines="50" w:after="120" w:afterLines="50" w:line="340" w:lineRule="exact"/>
        <w:jc w:val="both"/>
        <w:rPr>
          <w:rFonts w:hint="eastAsia"/>
          <w:bCs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eastAsia="宋体"/>
          <w:bCs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社会效益统计表</w:t>
      </w:r>
    </w:p>
    <w:tbl>
      <w:tblPr>
        <w:tblStyle w:val="6"/>
        <w:tblpPr w:leftFromText="180" w:rightFromText="180" w:vertAnchor="text" w:horzAnchor="page" w:tblpX="1275" w:tblpY="221"/>
        <w:tblOverlap w:val="never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398"/>
        <w:gridCol w:w="2252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项目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8"/>
                <w:sz w:val="21"/>
                <w:szCs w:val="21"/>
                <w:lang w:val="en-US" w:eastAsia="zh-CN"/>
              </w:rPr>
              <w:t>对产业链与供应链发展的贡献情况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降低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环境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污染方面的情况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有效利用资源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方面的情况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>
      <w:pPr>
        <w:spacing w:line="340" w:lineRule="exact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</w:t>
      </w:r>
      <w:r>
        <w:rPr>
          <w:rFonts w:hint="eastAsia" w:ascii="仿宋_GB2312" w:eastAsia="仿宋_GB2312"/>
          <w:bCs/>
          <w:sz w:val="24"/>
          <w:lang w:val="en-US" w:eastAsia="zh-CN"/>
        </w:rPr>
        <w:t>可根据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行业实际情况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对社会效益统计表进行调整；</w:t>
      </w:r>
      <w:r>
        <w:rPr>
          <w:rFonts w:hint="eastAsia" w:ascii="仿宋_GB2312" w:eastAsia="仿宋_GB2312"/>
          <w:bCs/>
          <w:sz w:val="24"/>
        </w:rPr>
        <w:t>产业链与供应链发展的贡献</w:t>
      </w:r>
      <w:r>
        <w:rPr>
          <w:rFonts w:hint="eastAsia" w:ascii="仿宋_GB2312" w:eastAsia="仿宋_GB2312"/>
          <w:bCs/>
          <w:sz w:val="24"/>
          <w:lang w:val="en-US" w:eastAsia="zh-CN"/>
        </w:rPr>
        <w:t>可选取适宜的指标反映，也可直接进行文字阐述；</w:t>
      </w:r>
      <w:r>
        <w:rPr>
          <w:rFonts w:hint="eastAsia" w:ascii="仿宋_GB2312" w:eastAsia="仿宋_GB2312"/>
          <w:bCs/>
          <w:sz w:val="24"/>
        </w:rPr>
        <w:t>环保、</w:t>
      </w:r>
      <w:r>
        <w:rPr>
          <w:rFonts w:hint="eastAsia" w:ascii="仿宋_GB2312" w:eastAsia="仿宋_GB2312"/>
          <w:bCs/>
          <w:sz w:val="24"/>
          <w:lang w:val="en-US" w:eastAsia="zh-CN"/>
        </w:rPr>
        <w:t>资源利用等</w:t>
      </w:r>
      <w:r>
        <w:rPr>
          <w:rFonts w:hint="eastAsia" w:ascii="仿宋_GB2312" w:eastAsia="仿宋_GB2312"/>
          <w:bCs/>
          <w:sz w:val="24"/>
        </w:rPr>
        <w:t>指标</w:t>
      </w:r>
      <w:r>
        <w:rPr>
          <w:rFonts w:hint="eastAsia" w:ascii="仿宋_GB2312" w:eastAsia="仿宋_GB2312"/>
          <w:bCs/>
          <w:sz w:val="24"/>
          <w:lang w:val="en-US" w:eastAsia="zh-CN"/>
        </w:rPr>
        <w:t>需</w:t>
      </w:r>
      <w:r>
        <w:rPr>
          <w:rFonts w:hint="eastAsia" w:ascii="仿宋_GB2312" w:eastAsia="仿宋_GB2312"/>
          <w:bCs/>
          <w:sz w:val="24"/>
        </w:rPr>
        <w:t>按国家/行业要求项目填写，并提供证实性材料。</w:t>
      </w: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品牌影响与创新成果统计表</w:t>
      </w:r>
    </w:p>
    <w:tbl>
      <w:tblPr>
        <w:tblStyle w:val="6"/>
        <w:tblpPr w:leftFromText="180" w:rightFromText="180" w:vertAnchor="text" w:horzAnchor="page" w:tblpX="1275" w:tblpY="221"/>
        <w:tblOverlap w:val="never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398"/>
        <w:gridCol w:w="2252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项目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8"/>
                <w:sz w:val="21"/>
                <w:szCs w:val="21"/>
                <w:lang w:val="en-US" w:eastAsia="zh-CN"/>
              </w:rPr>
              <w:t>品牌知名度、认知度、美誉度、忠诚度、联想度，品牌价值等指标的实现</w:t>
            </w:r>
            <w:r>
              <w:rPr>
                <w:rFonts w:hint="eastAsia" w:ascii="宋体" w:hAnsi="宋体" w:cs="宋体"/>
                <w:bCs/>
                <w:spacing w:val="-8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属于国内首创、国内先进、国内领先、国际先进或国际领先等科技成果情况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质量提升过程中形成的标准（国标、行标、团标等）、专利、软件著作权、论文和专著等情况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>
      <w:pPr>
        <w:bidi w:val="0"/>
        <w:jc w:val="left"/>
        <w:rPr>
          <w:rFonts w:hint="eastAsia"/>
          <w:lang w:val="en-US" w:eastAsia="zh-CN"/>
        </w:rPr>
        <w:sectPr>
          <w:footerReference r:id="rId5" w:type="default"/>
          <w:pgSz w:w="11906" w:h="16838"/>
          <w:pgMar w:top="1134" w:right="1418" w:bottom="1134" w:left="1418" w:header="851" w:footer="992" w:gutter="0"/>
          <w:cols w:space="425" w:num="1"/>
          <w:docGrid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主要竞争对手和标杆名录</w:t>
      </w:r>
    </w:p>
    <w:tbl>
      <w:tblPr>
        <w:tblStyle w:val="6"/>
        <w:tblpPr w:leftFromText="180" w:rightFromText="180" w:vertAnchor="text" w:horzAnchor="page" w:tblpX="609" w:tblpY="213"/>
        <w:tblOverlap w:val="never"/>
        <w:tblW w:w="108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100"/>
        <w:gridCol w:w="2800"/>
        <w:gridCol w:w="1260"/>
        <w:gridCol w:w="3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210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产品/服务名称</w:t>
            </w:r>
          </w:p>
        </w:tc>
        <w:tc>
          <w:tcPr>
            <w:tcW w:w="280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竞争对手/标杆名称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市场份额</w:t>
            </w:r>
          </w:p>
        </w:tc>
        <w:tc>
          <w:tcPr>
            <w:tcW w:w="393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主要优势</w:t>
            </w:r>
          </w:p>
          <w:p>
            <w:pPr>
              <w:spacing w:line="36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（含产品/服务质量水平评价）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9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Cs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</w:tr>
    </w:tbl>
    <w:p>
      <w:pPr>
        <w:widowControl/>
        <w:jc w:val="left"/>
        <w:rPr>
          <w:rFonts w:hint="eastAsia"/>
          <w:bCs/>
          <w:sz w:val="24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  <w:r>
        <w:rPr>
          <w:rFonts w:hint="eastAsia"/>
          <w:bCs/>
          <w:sz w:val="24"/>
        </w:rPr>
        <w:t>注：</w:t>
      </w:r>
      <w:r>
        <w:rPr>
          <w:rFonts w:hint="eastAsia" w:ascii="仿宋_GB2312" w:eastAsia="仿宋_GB2312"/>
          <w:bCs/>
          <w:sz w:val="24"/>
        </w:rPr>
        <w:t>按主要产品/服务类别分别提供竞争对手信息，并说明竞争对手的主要优势（包括产品/服务质量水平）。如表格不够可另附页</w:t>
      </w:r>
      <w:r>
        <w:rPr>
          <w:rFonts w:hint="eastAsia" w:ascii="仿宋_GB2312" w:eastAsia="仿宋_GB2312"/>
          <w:bCs/>
          <w:sz w:val="24"/>
          <w:lang w:eastAsia="zh-CN"/>
        </w:rPr>
        <w:t>。</w:t>
      </w: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val="en-US" w:eastAsia="zh-CN"/>
        </w:rPr>
      </w:pPr>
    </w:p>
    <w:sectPr>
      <w:footerReference r:id="rId6" w:type="default"/>
      <w:pgSz w:w="11906" w:h="16838"/>
      <w:pgMar w:top="1134" w:right="1418" w:bottom="1134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jc w:val="center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12</w:t>
    </w:r>
    <w:r>
      <w:rPr>
        <w:rStyle w:val="10"/>
      </w:rPr>
      <w:fldChar w:fldCharType="end"/>
    </w:r>
  </w:p>
  <w:p>
    <w:pPr>
      <w:pStyle w:val="3"/>
      <w:framePr w:wrap="around" w:vAnchor="text" w:hAnchor="margin" w:xAlign="center" w:y="1"/>
      <w:rPr>
        <w:rStyle w:val="10"/>
      </w:rPr>
    </w:pPr>
  </w:p>
  <w:p>
    <w:pPr>
      <w:pStyle w:val="3"/>
      <w:framePr w:wrap="around" w:vAnchor="text" w:hAnchor="page" w:x="5772" w:y="307"/>
      <w:rPr>
        <w:rStyle w:val="10"/>
      </w:rPr>
    </w:pPr>
  </w:p>
  <w:p>
    <w:pPr>
      <w:pStyle w:val="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jc w:val="center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12</w:t>
    </w:r>
    <w:r>
      <w:rPr>
        <w:rStyle w:val="10"/>
      </w:rPr>
      <w:fldChar w:fldCharType="end"/>
    </w:r>
  </w:p>
  <w:p>
    <w:pPr>
      <w:pStyle w:val="3"/>
      <w:framePr w:wrap="around" w:vAnchor="text" w:hAnchor="margin" w:xAlign="center" w:y="1"/>
      <w:rPr>
        <w:rStyle w:val="10"/>
      </w:rPr>
    </w:pPr>
  </w:p>
  <w:p>
    <w:pPr>
      <w:pStyle w:val="3"/>
      <w:framePr w:wrap="around" w:vAnchor="text" w:hAnchor="page" w:x="5772" w:y="307"/>
      <w:rPr>
        <w:rStyle w:val="10"/>
      </w:rPr>
    </w:pPr>
  </w:p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C7F6DB"/>
    <w:multiLevelType w:val="singleLevel"/>
    <w:tmpl w:val="99C7F6D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55A57C7"/>
    <w:multiLevelType w:val="multilevel"/>
    <w:tmpl w:val="755A57C7"/>
    <w:lvl w:ilvl="0" w:tentative="0">
      <w:start w:val="1"/>
      <w:numFmt w:val="decimal"/>
      <w:lvlText w:val="%1."/>
      <w:lvlJc w:val="left"/>
      <w:pPr>
        <w:ind w:left="1245" w:hanging="420"/>
      </w:p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jI2MGEwNmI5OGNiODY5NzIwZTBkOGFhNWI2NTAifQ=="/>
  </w:docVars>
  <w:rsids>
    <w:rsidRoot w:val="00172A27"/>
    <w:rsid w:val="00006ABC"/>
    <w:rsid w:val="00006F64"/>
    <w:rsid w:val="00014A4D"/>
    <w:rsid w:val="00036A1D"/>
    <w:rsid w:val="00072229"/>
    <w:rsid w:val="00082F8C"/>
    <w:rsid w:val="00092F67"/>
    <w:rsid w:val="0009705B"/>
    <w:rsid w:val="000A6558"/>
    <w:rsid w:val="000B01DD"/>
    <w:rsid w:val="000B1BD2"/>
    <w:rsid w:val="000B5D56"/>
    <w:rsid w:val="000B7095"/>
    <w:rsid w:val="000C67F4"/>
    <w:rsid w:val="000D0852"/>
    <w:rsid w:val="000D23A3"/>
    <w:rsid w:val="00104C2E"/>
    <w:rsid w:val="00107D34"/>
    <w:rsid w:val="00111E99"/>
    <w:rsid w:val="0011387F"/>
    <w:rsid w:val="00122009"/>
    <w:rsid w:val="00124F6B"/>
    <w:rsid w:val="00125F92"/>
    <w:rsid w:val="0014037A"/>
    <w:rsid w:val="00143F02"/>
    <w:rsid w:val="0015256F"/>
    <w:rsid w:val="00156A51"/>
    <w:rsid w:val="00161A54"/>
    <w:rsid w:val="00163001"/>
    <w:rsid w:val="001719EF"/>
    <w:rsid w:val="00172F15"/>
    <w:rsid w:val="00182CE5"/>
    <w:rsid w:val="001B6C6A"/>
    <w:rsid w:val="001B74E0"/>
    <w:rsid w:val="001C4891"/>
    <w:rsid w:val="001D3753"/>
    <w:rsid w:val="001D6FA6"/>
    <w:rsid w:val="001E241A"/>
    <w:rsid w:val="001E3194"/>
    <w:rsid w:val="001F20A8"/>
    <w:rsid w:val="001F2E21"/>
    <w:rsid w:val="00207139"/>
    <w:rsid w:val="00211E46"/>
    <w:rsid w:val="00216EC6"/>
    <w:rsid w:val="0022238A"/>
    <w:rsid w:val="0022373D"/>
    <w:rsid w:val="00236E4F"/>
    <w:rsid w:val="0023771A"/>
    <w:rsid w:val="00240EFB"/>
    <w:rsid w:val="00243F5D"/>
    <w:rsid w:val="002616F8"/>
    <w:rsid w:val="00275216"/>
    <w:rsid w:val="002A5004"/>
    <w:rsid w:val="002A6E7D"/>
    <w:rsid w:val="002A7A74"/>
    <w:rsid w:val="002B12A1"/>
    <w:rsid w:val="002B1C30"/>
    <w:rsid w:val="002B3FAD"/>
    <w:rsid w:val="002C2C3C"/>
    <w:rsid w:val="002D0A84"/>
    <w:rsid w:val="002D6E2D"/>
    <w:rsid w:val="002F02D1"/>
    <w:rsid w:val="002F1A31"/>
    <w:rsid w:val="0030171B"/>
    <w:rsid w:val="003028F0"/>
    <w:rsid w:val="0030361B"/>
    <w:rsid w:val="0030415B"/>
    <w:rsid w:val="003101CF"/>
    <w:rsid w:val="00310728"/>
    <w:rsid w:val="0032564A"/>
    <w:rsid w:val="00325E6A"/>
    <w:rsid w:val="00352A03"/>
    <w:rsid w:val="00352A53"/>
    <w:rsid w:val="00380218"/>
    <w:rsid w:val="00380D26"/>
    <w:rsid w:val="00382B7A"/>
    <w:rsid w:val="00382EC6"/>
    <w:rsid w:val="003878AB"/>
    <w:rsid w:val="00396158"/>
    <w:rsid w:val="003A0104"/>
    <w:rsid w:val="003A058B"/>
    <w:rsid w:val="003B0A36"/>
    <w:rsid w:val="003B3CA2"/>
    <w:rsid w:val="003B6CE7"/>
    <w:rsid w:val="003C1BC1"/>
    <w:rsid w:val="003C3B09"/>
    <w:rsid w:val="003C6683"/>
    <w:rsid w:val="003E274B"/>
    <w:rsid w:val="003E782D"/>
    <w:rsid w:val="003F0D67"/>
    <w:rsid w:val="003F23CE"/>
    <w:rsid w:val="00403D70"/>
    <w:rsid w:val="0041337E"/>
    <w:rsid w:val="00414BA6"/>
    <w:rsid w:val="00433200"/>
    <w:rsid w:val="004348B6"/>
    <w:rsid w:val="004432F4"/>
    <w:rsid w:val="00445A94"/>
    <w:rsid w:val="0045678E"/>
    <w:rsid w:val="00472A50"/>
    <w:rsid w:val="00477F17"/>
    <w:rsid w:val="00482451"/>
    <w:rsid w:val="0048484C"/>
    <w:rsid w:val="004955BB"/>
    <w:rsid w:val="004971C2"/>
    <w:rsid w:val="004A5AC0"/>
    <w:rsid w:val="004B009B"/>
    <w:rsid w:val="004B1724"/>
    <w:rsid w:val="004B1CDF"/>
    <w:rsid w:val="004B44A1"/>
    <w:rsid w:val="004C1F23"/>
    <w:rsid w:val="004C2961"/>
    <w:rsid w:val="004C3BF3"/>
    <w:rsid w:val="004D7142"/>
    <w:rsid w:val="004E00B2"/>
    <w:rsid w:val="004E206B"/>
    <w:rsid w:val="004E46ED"/>
    <w:rsid w:val="004E4FD4"/>
    <w:rsid w:val="004E52BA"/>
    <w:rsid w:val="004E776E"/>
    <w:rsid w:val="004F0B5A"/>
    <w:rsid w:val="005001B4"/>
    <w:rsid w:val="00501EFD"/>
    <w:rsid w:val="005025E1"/>
    <w:rsid w:val="00503640"/>
    <w:rsid w:val="0051064A"/>
    <w:rsid w:val="00513333"/>
    <w:rsid w:val="00531F52"/>
    <w:rsid w:val="0053628D"/>
    <w:rsid w:val="005366F7"/>
    <w:rsid w:val="00540093"/>
    <w:rsid w:val="00545F69"/>
    <w:rsid w:val="00550D87"/>
    <w:rsid w:val="00554582"/>
    <w:rsid w:val="005630AB"/>
    <w:rsid w:val="00567C7A"/>
    <w:rsid w:val="00571005"/>
    <w:rsid w:val="00580EAC"/>
    <w:rsid w:val="005813BD"/>
    <w:rsid w:val="00584BCE"/>
    <w:rsid w:val="005878C6"/>
    <w:rsid w:val="00593E11"/>
    <w:rsid w:val="00594877"/>
    <w:rsid w:val="005972ED"/>
    <w:rsid w:val="005E1859"/>
    <w:rsid w:val="005E2A3E"/>
    <w:rsid w:val="005F0805"/>
    <w:rsid w:val="0060313B"/>
    <w:rsid w:val="00605581"/>
    <w:rsid w:val="00606BC6"/>
    <w:rsid w:val="006127BC"/>
    <w:rsid w:val="0062344E"/>
    <w:rsid w:val="006239D7"/>
    <w:rsid w:val="00625FA6"/>
    <w:rsid w:val="006318A4"/>
    <w:rsid w:val="00640D5D"/>
    <w:rsid w:val="00650E83"/>
    <w:rsid w:val="00655C35"/>
    <w:rsid w:val="0066071D"/>
    <w:rsid w:val="00664EEB"/>
    <w:rsid w:val="006717E3"/>
    <w:rsid w:val="00671A13"/>
    <w:rsid w:val="00694EEB"/>
    <w:rsid w:val="00697EF0"/>
    <w:rsid w:val="006A0AB7"/>
    <w:rsid w:val="006D1E8D"/>
    <w:rsid w:val="006E2B04"/>
    <w:rsid w:val="006F2E0A"/>
    <w:rsid w:val="007060AE"/>
    <w:rsid w:val="00710D4F"/>
    <w:rsid w:val="00711131"/>
    <w:rsid w:val="007233E6"/>
    <w:rsid w:val="007273F7"/>
    <w:rsid w:val="00745EF4"/>
    <w:rsid w:val="0077236E"/>
    <w:rsid w:val="00775F49"/>
    <w:rsid w:val="0078150C"/>
    <w:rsid w:val="007828FA"/>
    <w:rsid w:val="00790A0C"/>
    <w:rsid w:val="00793DC6"/>
    <w:rsid w:val="00795249"/>
    <w:rsid w:val="00797C5B"/>
    <w:rsid w:val="007A2F1E"/>
    <w:rsid w:val="007A787C"/>
    <w:rsid w:val="007D3EB1"/>
    <w:rsid w:val="007D4B24"/>
    <w:rsid w:val="007D4DCC"/>
    <w:rsid w:val="007D695C"/>
    <w:rsid w:val="008064FD"/>
    <w:rsid w:val="00806976"/>
    <w:rsid w:val="00813350"/>
    <w:rsid w:val="00816F51"/>
    <w:rsid w:val="008229D0"/>
    <w:rsid w:val="00826932"/>
    <w:rsid w:val="00830161"/>
    <w:rsid w:val="00836190"/>
    <w:rsid w:val="00837E7E"/>
    <w:rsid w:val="00841953"/>
    <w:rsid w:val="008421BC"/>
    <w:rsid w:val="00844E4A"/>
    <w:rsid w:val="0084548D"/>
    <w:rsid w:val="00872DF3"/>
    <w:rsid w:val="0088655A"/>
    <w:rsid w:val="00890DB4"/>
    <w:rsid w:val="008A56E2"/>
    <w:rsid w:val="008B397D"/>
    <w:rsid w:val="008B759F"/>
    <w:rsid w:val="008C05FB"/>
    <w:rsid w:val="008C081A"/>
    <w:rsid w:val="008D0EE4"/>
    <w:rsid w:val="008D3511"/>
    <w:rsid w:val="008F1ABC"/>
    <w:rsid w:val="008F1E4A"/>
    <w:rsid w:val="008F69D8"/>
    <w:rsid w:val="008F6EB2"/>
    <w:rsid w:val="009038B9"/>
    <w:rsid w:val="00905657"/>
    <w:rsid w:val="00906C7A"/>
    <w:rsid w:val="00923895"/>
    <w:rsid w:val="00930118"/>
    <w:rsid w:val="00930D0B"/>
    <w:rsid w:val="009501EA"/>
    <w:rsid w:val="00954B34"/>
    <w:rsid w:val="00960B0D"/>
    <w:rsid w:val="009672AB"/>
    <w:rsid w:val="0097475A"/>
    <w:rsid w:val="00993DCF"/>
    <w:rsid w:val="009B33FA"/>
    <w:rsid w:val="009B4059"/>
    <w:rsid w:val="009B7171"/>
    <w:rsid w:val="009C6592"/>
    <w:rsid w:val="009C7B62"/>
    <w:rsid w:val="009D4542"/>
    <w:rsid w:val="009E06BB"/>
    <w:rsid w:val="009E69ED"/>
    <w:rsid w:val="009E6D8F"/>
    <w:rsid w:val="009F4784"/>
    <w:rsid w:val="009F696F"/>
    <w:rsid w:val="00A07CB4"/>
    <w:rsid w:val="00A13AFF"/>
    <w:rsid w:val="00A254EC"/>
    <w:rsid w:val="00A3143F"/>
    <w:rsid w:val="00A32455"/>
    <w:rsid w:val="00A4111D"/>
    <w:rsid w:val="00A436A3"/>
    <w:rsid w:val="00A472FA"/>
    <w:rsid w:val="00A648D0"/>
    <w:rsid w:val="00A76E13"/>
    <w:rsid w:val="00A76EA0"/>
    <w:rsid w:val="00A85891"/>
    <w:rsid w:val="00AA4B07"/>
    <w:rsid w:val="00AB3D48"/>
    <w:rsid w:val="00AB7842"/>
    <w:rsid w:val="00AC6A83"/>
    <w:rsid w:val="00AC7A9E"/>
    <w:rsid w:val="00AD1305"/>
    <w:rsid w:val="00AE03A6"/>
    <w:rsid w:val="00AE2DAF"/>
    <w:rsid w:val="00AE3AD6"/>
    <w:rsid w:val="00AE438C"/>
    <w:rsid w:val="00AF03A3"/>
    <w:rsid w:val="00AF46C8"/>
    <w:rsid w:val="00B01FCA"/>
    <w:rsid w:val="00B12688"/>
    <w:rsid w:val="00B20F90"/>
    <w:rsid w:val="00B21528"/>
    <w:rsid w:val="00B274C7"/>
    <w:rsid w:val="00B3113F"/>
    <w:rsid w:val="00B34C0F"/>
    <w:rsid w:val="00B4568B"/>
    <w:rsid w:val="00B52690"/>
    <w:rsid w:val="00B5443F"/>
    <w:rsid w:val="00B64454"/>
    <w:rsid w:val="00B77708"/>
    <w:rsid w:val="00B77BA0"/>
    <w:rsid w:val="00B908DC"/>
    <w:rsid w:val="00BA0932"/>
    <w:rsid w:val="00BA5513"/>
    <w:rsid w:val="00BB582F"/>
    <w:rsid w:val="00BC12E7"/>
    <w:rsid w:val="00BC72E1"/>
    <w:rsid w:val="00BE2F1F"/>
    <w:rsid w:val="00BE664A"/>
    <w:rsid w:val="00BF3101"/>
    <w:rsid w:val="00BF706B"/>
    <w:rsid w:val="00C05CD8"/>
    <w:rsid w:val="00C13D8E"/>
    <w:rsid w:val="00C24663"/>
    <w:rsid w:val="00C40BAA"/>
    <w:rsid w:val="00C4249B"/>
    <w:rsid w:val="00C51CF6"/>
    <w:rsid w:val="00C56FCF"/>
    <w:rsid w:val="00C62C6D"/>
    <w:rsid w:val="00C63D69"/>
    <w:rsid w:val="00C729E5"/>
    <w:rsid w:val="00C76EE7"/>
    <w:rsid w:val="00C877AE"/>
    <w:rsid w:val="00CA07C1"/>
    <w:rsid w:val="00CA34E1"/>
    <w:rsid w:val="00CA4EFF"/>
    <w:rsid w:val="00CA7834"/>
    <w:rsid w:val="00CB54D2"/>
    <w:rsid w:val="00CC47FF"/>
    <w:rsid w:val="00CD23FE"/>
    <w:rsid w:val="00CD6A03"/>
    <w:rsid w:val="00CE1214"/>
    <w:rsid w:val="00CF0CD0"/>
    <w:rsid w:val="00CF4A1C"/>
    <w:rsid w:val="00CF7F99"/>
    <w:rsid w:val="00D12CB2"/>
    <w:rsid w:val="00D220EA"/>
    <w:rsid w:val="00D22635"/>
    <w:rsid w:val="00D247AC"/>
    <w:rsid w:val="00D26E45"/>
    <w:rsid w:val="00D31159"/>
    <w:rsid w:val="00D34956"/>
    <w:rsid w:val="00D4122C"/>
    <w:rsid w:val="00D44678"/>
    <w:rsid w:val="00D5417E"/>
    <w:rsid w:val="00D561AB"/>
    <w:rsid w:val="00D60288"/>
    <w:rsid w:val="00D6474D"/>
    <w:rsid w:val="00D64BAC"/>
    <w:rsid w:val="00D711C4"/>
    <w:rsid w:val="00D74A95"/>
    <w:rsid w:val="00D759C0"/>
    <w:rsid w:val="00D82816"/>
    <w:rsid w:val="00D86D0A"/>
    <w:rsid w:val="00D87EDE"/>
    <w:rsid w:val="00DB7232"/>
    <w:rsid w:val="00DC55DF"/>
    <w:rsid w:val="00DD65C0"/>
    <w:rsid w:val="00DE3474"/>
    <w:rsid w:val="00DE4036"/>
    <w:rsid w:val="00E020BF"/>
    <w:rsid w:val="00E03F2A"/>
    <w:rsid w:val="00E06D5B"/>
    <w:rsid w:val="00E11B7A"/>
    <w:rsid w:val="00E26F55"/>
    <w:rsid w:val="00E350E0"/>
    <w:rsid w:val="00E47047"/>
    <w:rsid w:val="00E547D4"/>
    <w:rsid w:val="00E65DEA"/>
    <w:rsid w:val="00E74056"/>
    <w:rsid w:val="00E75114"/>
    <w:rsid w:val="00E83930"/>
    <w:rsid w:val="00E851DB"/>
    <w:rsid w:val="00E85B23"/>
    <w:rsid w:val="00E95256"/>
    <w:rsid w:val="00EA0BCB"/>
    <w:rsid w:val="00EA579C"/>
    <w:rsid w:val="00EA6FB6"/>
    <w:rsid w:val="00EC1E36"/>
    <w:rsid w:val="00EC2C72"/>
    <w:rsid w:val="00ED080C"/>
    <w:rsid w:val="00ED2D40"/>
    <w:rsid w:val="00ED3B10"/>
    <w:rsid w:val="00EF04B6"/>
    <w:rsid w:val="00EF0F11"/>
    <w:rsid w:val="00F04D75"/>
    <w:rsid w:val="00F05152"/>
    <w:rsid w:val="00F054A4"/>
    <w:rsid w:val="00F15550"/>
    <w:rsid w:val="00F20A2D"/>
    <w:rsid w:val="00F27971"/>
    <w:rsid w:val="00F30FEA"/>
    <w:rsid w:val="00F31F25"/>
    <w:rsid w:val="00F34E61"/>
    <w:rsid w:val="00F37172"/>
    <w:rsid w:val="00F43927"/>
    <w:rsid w:val="00F458CF"/>
    <w:rsid w:val="00F57EE3"/>
    <w:rsid w:val="00F73990"/>
    <w:rsid w:val="00F913FF"/>
    <w:rsid w:val="00F95363"/>
    <w:rsid w:val="00FA4F43"/>
    <w:rsid w:val="00FA53EB"/>
    <w:rsid w:val="00FC03A0"/>
    <w:rsid w:val="00FC3EFB"/>
    <w:rsid w:val="00FF0CAA"/>
    <w:rsid w:val="01590CE9"/>
    <w:rsid w:val="016D6AC7"/>
    <w:rsid w:val="01804A4C"/>
    <w:rsid w:val="018067FB"/>
    <w:rsid w:val="019B53E2"/>
    <w:rsid w:val="01BB7833"/>
    <w:rsid w:val="01BD17FD"/>
    <w:rsid w:val="01C04E49"/>
    <w:rsid w:val="024A0BB7"/>
    <w:rsid w:val="024F3743"/>
    <w:rsid w:val="02866093"/>
    <w:rsid w:val="02BC0259"/>
    <w:rsid w:val="02FC45A7"/>
    <w:rsid w:val="030B47EA"/>
    <w:rsid w:val="03541CED"/>
    <w:rsid w:val="03917B3D"/>
    <w:rsid w:val="03F82FC0"/>
    <w:rsid w:val="03FA6D38"/>
    <w:rsid w:val="03FF434E"/>
    <w:rsid w:val="04074FB1"/>
    <w:rsid w:val="04131BA8"/>
    <w:rsid w:val="045126D0"/>
    <w:rsid w:val="04651CD8"/>
    <w:rsid w:val="04B213C1"/>
    <w:rsid w:val="04D550AF"/>
    <w:rsid w:val="04EE6171"/>
    <w:rsid w:val="052B1173"/>
    <w:rsid w:val="054162A1"/>
    <w:rsid w:val="05665D07"/>
    <w:rsid w:val="057448C8"/>
    <w:rsid w:val="0580326D"/>
    <w:rsid w:val="05815E46"/>
    <w:rsid w:val="05832D5D"/>
    <w:rsid w:val="059F2CE2"/>
    <w:rsid w:val="05A50F26"/>
    <w:rsid w:val="061340E1"/>
    <w:rsid w:val="062449FC"/>
    <w:rsid w:val="06A64F55"/>
    <w:rsid w:val="06D575E9"/>
    <w:rsid w:val="071C6FC5"/>
    <w:rsid w:val="07354E58"/>
    <w:rsid w:val="07634BF4"/>
    <w:rsid w:val="077706A0"/>
    <w:rsid w:val="07A1192D"/>
    <w:rsid w:val="07B611C8"/>
    <w:rsid w:val="07C82CA9"/>
    <w:rsid w:val="07D17DB0"/>
    <w:rsid w:val="07E21FBD"/>
    <w:rsid w:val="07F41CF0"/>
    <w:rsid w:val="08053EFD"/>
    <w:rsid w:val="08297BEC"/>
    <w:rsid w:val="084A1910"/>
    <w:rsid w:val="084A5DB4"/>
    <w:rsid w:val="08634780"/>
    <w:rsid w:val="086A5B0F"/>
    <w:rsid w:val="087370B9"/>
    <w:rsid w:val="08986B20"/>
    <w:rsid w:val="08FA1588"/>
    <w:rsid w:val="08FD4BD5"/>
    <w:rsid w:val="091B26B3"/>
    <w:rsid w:val="09436A8B"/>
    <w:rsid w:val="097D1872"/>
    <w:rsid w:val="09AC2C7C"/>
    <w:rsid w:val="09C37BCC"/>
    <w:rsid w:val="09D678FF"/>
    <w:rsid w:val="0A116B8A"/>
    <w:rsid w:val="0A193C90"/>
    <w:rsid w:val="0A2C5771"/>
    <w:rsid w:val="0A326B00"/>
    <w:rsid w:val="0A40121D"/>
    <w:rsid w:val="0A595E3B"/>
    <w:rsid w:val="0AF81AF7"/>
    <w:rsid w:val="0B0E131B"/>
    <w:rsid w:val="0B3D39AE"/>
    <w:rsid w:val="0B3F14D4"/>
    <w:rsid w:val="0B582596"/>
    <w:rsid w:val="0B5A00BC"/>
    <w:rsid w:val="0B7218AA"/>
    <w:rsid w:val="0B882AB6"/>
    <w:rsid w:val="0BB17874"/>
    <w:rsid w:val="0BBE689D"/>
    <w:rsid w:val="0BF56037"/>
    <w:rsid w:val="0C060244"/>
    <w:rsid w:val="0C1069CD"/>
    <w:rsid w:val="0C22507E"/>
    <w:rsid w:val="0C232BA4"/>
    <w:rsid w:val="0CE642FD"/>
    <w:rsid w:val="0D103128"/>
    <w:rsid w:val="0D18022F"/>
    <w:rsid w:val="0D215336"/>
    <w:rsid w:val="0D896A37"/>
    <w:rsid w:val="0D957AD2"/>
    <w:rsid w:val="0DA27AF9"/>
    <w:rsid w:val="0DC12675"/>
    <w:rsid w:val="0DC67C8B"/>
    <w:rsid w:val="0DDE3227"/>
    <w:rsid w:val="0DF93BBD"/>
    <w:rsid w:val="0E2F3A82"/>
    <w:rsid w:val="0E323572"/>
    <w:rsid w:val="0E6A6868"/>
    <w:rsid w:val="0E7019A5"/>
    <w:rsid w:val="0E771982"/>
    <w:rsid w:val="0E910299"/>
    <w:rsid w:val="0EA37FCC"/>
    <w:rsid w:val="0EDB1514"/>
    <w:rsid w:val="0EF34AB0"/>
    <w:rsid w:val="0F225395"/>
    <w:rsid w:val="0F276507"/>
    <w:rsid w:val="0FC4644C"/>
    <w:rsid w:val="0FEF171B"/>
    <w:rsid w:val="109776BD"/>
    <w:rsid w:val="10D0497D"/>
    <w:rsid w:val="10D95F27"/>
    <w:rsid w:val="112A22DF"/>
    <w:rsid w:val="118045F5"/>
    <w:rsid w:val="11987B90"/>
    <w:rsid w:val="11D010D8"/>
    <w:rsid w:val="125735A8"/>
    <w:rsid w:val="12C02EFB"/>
    <w:rsid w:val="12FC7CAB"/>
    <w:rsid w:val="13223BB5"/>
    <w:rsid w:val="13734411"/>
    <w:rsid w:val="13AE5449"/>
    <w:rsid w:val="13BF31B2"/>
    <w:rsid w:val="13DB3D64"/>
    <w:rsid w:val="13DF3855"/>
    <w:rsid w:val="13E56991"/>
    <w:rsid w:val="145B3DF1"/>
    <w:rsid w:val="14832432"/>
    <w:rsid w:val="14ED3D4F"/>
    <w:rsid w:val="15145780"/>
    <w:rsid w:val="15657D89"/>
    <w:rsid w:val="15F07F9B"/>
    <w:rsid w:val="160550C9"/>
    <w:rsid w:val="162B4B2F"/>
    <w:rsid w:val="163C4F8E"/>
    <w:rsid w:val="163D2AB4"/>
    <w:rsid w:val="166444E5"/>
    <w:rsid w:val="16B07BAF"/>
    <w:rsid w:val="16D50F3F"/>
    <w:rsid w:val="16E337C8"/>
    <w:rsid w:val="171657DF"/>
    <w:rsid w:val="17914E66"/>
    <w:rsid w:val="179D7CAF"/>
    <w:rsid w:val="179E3A27"/>
    <w:rsid w:val="17AB7003"/>
    <w:rsid w:val="17CF3BE0"/>
    <w:rsid w:val="1820443C"/>
    <w:rsid w:val="1878314E"/>
    <w:rsid w:val="18B84674"/>
    <w:rsid w:val="19017DC9"/>
    <w:rsid w:val="19274198"/>
    <w:rsid w:val="193B5C7A"/>
    <w:rsid w:val="19AF3CC9"/>
    <w:rsid w:val="1A002777"/>
    <w:rsid w:val="1A3D12D5"/>
    <w:rsid w:val="1A4A39F2"/>
    <w:rsid w:val="1A587BF3"/>
    <w:rsid w:val="1AA43102"/>
    <w:rsid w:val="1AB64BE3"/>
    <w:rsid w:val="1AD122E4"/>
    <w:rsid w:val="1AE67F2F"/>
    <w:rsid w:val="1AFA71C6"/>
    <w:rsid w:val="1B210BF7"/>
    <w:rsid w:val="1B334486"/>
    <w:rsid w:val="1B634D6B"/>
    <w:rsid w:val="1B66485B"/>
    <w:rsid w:val="1B6A434C"/>
    <w:rsid w:val="1BC51582"/>
    <w:rsid w:val="1BDE0896"/>
    <w:rsid w:val="1BF34341"/>
    <w:rsid w:val="1C406E5A"/>
    <w:rsid w:val="1C6E1C1A"/>
    <w:rsid w:val="1C856F63"/>
    <w:rsid w:val="1C9F1DD3"/>
    <w:rsid w:val="1CAC2742"/>
    <w:rsid w:val="1CB33AD0"/>
    <w:rsid w:val="1CE26164"/>
    <w:rsid w:val="1CE95744"/>
    <w:rsid w:val="1CEC5502"/>
    <w:rsid w:val="1D214EDE"/>
    <w:rsid w:val="1D594678"/>
    <w:rsid w:val="1D5A03F0"/>
    <w:rsid w:val="1D8B67FB"/>
    <w:rsid w:val="1DB96EC4"/>
    <w:rsid w:val="1DD45AAC"/>
    <w:rsid w:val="1DE026A3"/>
    <w:rsid w:val="1DEF6D8A"/>
    <w:rsid w:val="1E1862E1"/>
    <w:rsid w:val="1E1E4F79"/>
    <w:rsid w:val="1E2F53D8"/>
    <w:rsid w:val="1E472722"/>
    <w:rsid w:val="1E8474D2"/>
    <w:rsid w:val="1E8C45D9"/>
    <w:rsid w:val="1E8E65A3"/>
    <w:rsid w:val="1EAC07D7"/>
    <w:rsid w:val="1EB37344"/>
    <w:rsid w:val="1EC75611"/>
    <w:rsid w:val="1EFA1543"/>
    <w:rsid w:val="1EFA59E6"/>
    <w:rsid w:val="1F391B38"/>
    <w:rsid w:val="1F751511"/>
    <w:rsid w:val="1F7976DE"/>
    <w:rsid w:val="1F841754"/>
    <w:rsid w:val="1F971487"/>
    <w:rsid w:val="1FA37E2C"/>
    <w:rsid w:val="1FAE057F"/>
    <w:rsid w:val="1FB43DE7"/>
    <w:rsid w:val="1FCB2EDF"/>
    <w:rsid w:val="1FE521F3"/>
    <w:rsid w:val="1FFC12EA"/>
    <w:rsid w:val="20052895"/>
    <w:rsid w:val="203647FC"/>
    <w:rsid w:val="204D5FEA"/>
    <w:rsid w:val="208D63E6"/>
    <w:rsid w:val="20C718F8"/>
    <w:rsid w:val="20DD2ECA"/>
    <w:rsid w:val="20EF2BFD"/>
    <w:rsid w:val="211D3C0E"/>
    <w:rsid w:val="211F34E2"/>
    <w:rsid w:val="216C7A31"/>
    <w:rsid w:val="217A4BBD"/>
    <w:rsid w:val="21E5472C"/>
    <w:rsid w:val="2201708C"/>
    <w:rsid w:val="223E208E"/>
    <w:rsid w:val="2268710B"/>
    <w:rsid w:val="22877591"/>
    <w:rsid w:val="229E0D7F"/>
    <w:rsid w:val="22AD4B1E"/>
    <w:rsid w:val="22E91FFA"/>
    <w:rsid w:val="230C3F3A"/>
    <w:rsid w:val="23616034"/>
    <w:rsid w:val="236553F8"/>
    <w:rsid w:val="238241FC"/>
    <w:rsid w:val="23863CED"/>
    <w:rsid w:val="23A14683"/>
    <w:rsid w:val="23B5012E"/>
    <w:rsid w:val="23CF3000"/>
    <w:rsid w:val="23E66539"/>
    <w:rsid w:val="23F23130"/>
    <w:rsid w:val="242B03F0"/>
    <w:rsid w:val="242D7560"/>
    <w:rsid w:val="246C2EE2"/>
    <w:rsid w:val="24F133E8"/>
    <w:rsid w:val="251B1717"/>
    <w:rsid w:val="252C2672"/>
    <w:rsid w:val="25381017"/>
    <w:rsid w:val="25387269"/>
    <w:rsid w:val="25D757BF"/>
    <w:rsid w:val="25E940BF"/>
    <w:rsid w:val="26233A75"/>
    <w:rsid w:val="26B96187"/>
    <w:rsid w:val="27165388"/>
    <w:rsid w:val="2776130D"/>
    <w:rsid w:val="27E70AD2"/>
    <w:rsid w:val="28212236"/>
    <w:rsid w:val="28221B0A"/>
    <w:rsid w:val="28A644E9"/>
    <w:rsid w:val="28AD1D1C"/>
    <w:rsid w:val="28C037FD"/>
    <w:rsid w:val="28E60D8A"/>
    <w:rsid w:val="28ED2118"/>
    <w:rsid w:val="29127DD1"/>
    <w:rsid w:val="298A3E0B"/>
    <w:rsid w:val="29A924E3"/>
    <w:rsid w:val="29AC3D81"/>
    <w:rsid w:val="29CE3CF8"/>
    <w:rsid w:val="2A005E7B"/>
    <w:rsid w:val="2A866380"/>
    <w:rsid w:val="2A9E7E67"/>
    <w:rsid w:val="2AED4651"/>
    <w:rsid w:val="2B1B1C46"/>
    <w:rsid w:val="2B2F4C6A"/>
    <w:rsid w:val="2B326508"/>
    <w:rsid w:val="2B406E77"/>
    <w:rsid w:val="2B4F70BA"/>
    <w:rsid w:val="2B595843"/>
    <w:rsid w:val="2B8A00F2"/>
    <w:rsid w:val="2BD47EAF"/>
    <w:rsid w:val="2BD97BE9"/>
    <w:rsid w:val="2C1856FE"/>
    <w:rsid w:val="2C680433"/>
    <w:rsid w:val="2C730B86"/>
    <w:rsid w:val="2C7E7C57"/>
    <w:rsid w:val="2C7F577D"/>
    <w:rsid w:val="2C972AC7"/>
    <w:rsid w:val="2C981C44"/>
    <w:rsid w:val="2C9A4365"/>
    <w:rsid w:val="2CC87124"/>
    <w:rsid w:val="2CDE06F5"/>
    <w:rsid w:val="2CEF2797"/>
    <w:rsid w:val="2D0A773C"/>
    <w:rsid w:val="2D2A393B"/>
    <w:rsid w:val="2D3C366E"/>
    <w:rsid w:val="2D7E3C87"/>
    <w:rsid w:val="2D960FD0"/>
    <w:rsid w:val="2DA21723"/>
    <w:rsid w:val="2DBE22D5"/>
    <w:rsid w:val="2DCC67A0"/>
    <w:rsid w:val="2DE47F8D"/>
    <w:rsid w:val="2DEA30CA"/>
    <w:rsid w:val="2DF81343"/>
    <w:rsid w:val="2E382087"/>
    <w:rsid w:val="2E402CEA"/>
    <w:rsid w:val="2E620EB2"/>
    <w:rsid w:val="2EA25753"/>
    <w:rsid w:val="2EA8720D"/>
    <w:rsid w:val="2EAD65D1"/>
    <w:rsid w:val="2EC35DF5"/>
    <w:rsid w:val="2ECB4CA9"/>
    <w:rsid w:val="2F25085E"/>
    <w:rsid w:val="2F302D5E"/>
    <w:rsid w:val="2F486DA5"/>
    <w:rsid w:val="2F5B427F"/>
    <w:rsid w:val="2F803CE6"/>
    <w:rsid w:val="2F927575"/>
    <w:rsid w:val="2FA5374C"/>
    <w:rsid w:val="2FAF6379"/>
    <w:rsid w:val="2FB41BE1"/>
    <w:rsid w:val="2FB4573E"/>
    <w:rsid w:val="2FDB2CCA"/>
    <w:rsid w:val="30077F63"/>
    <w:rsid w:val="300C7328"/>
    <w:rsid w:val="301306B6"/>
    <w:rsid w:val="30AB4D93"/>
    <w:rsid w:val="30CB71E3"/>
    <w:rsid w:val="30DC54D6"/>
    <w:rsid w:val="30E20088"/>
    <w:rsid w:val="31570A76"/>
    <w:rsid w:val="31660CB9"/>
    <w:rsid w:val="317E6003"/>
    <w:rsid w:val="31886E82"/>
    <w:rsid w:val="31B639EF"/>
    <w:rsid w:val="320209E2"/>
    <w:rsid w:val="324E00CB"/>
    <w:rsid w:val="32AE0B6A"/>
    <w:rsid w:val="32B048E2"/>
    <w:rsid w:val="32D16607"/>
    <w:rsid w:val="332B21BB"/>
    <w:rsid w:val="336E20A7"/>
    <w:rsid w:val="33884F17"/>
    <w:rsid w:val="3402116D"/>
    <w:rsid w:val="345968B4"/>
    <w:rsid w:val="34796F56"/>
    <w:rsid w:val="347B4A7C"/>
    <w:rsid w:val="34CF6095"/>
    <w:rsid w:val="35417A73"/>
    <w:rsid w:val="35425726"/>
    <w:rsid w:val="35BC70FA"/>
    <w:rsid w:val="35CE6E2D"/>
    <w:rsid w:val="35F5085E"/>
    <w:rsid w:val="35F76384"/>
    <w:rsid w:val="36145188"/>
    <w:rsid w:val="362A675A"/>
    <w:rsid w:val="363870C8"/>
    <w:rsid w:val="3680281D"/>
    <w:rsid w:val="36A91D74"/>
    <w:rsid w:val="36CA3A99"/>
    <w:rsid w:val="36DD557A"/>
    <w:rsid w:val="36F079A3"/>
    <w:rsid w:val="36F40B16"/>
    <w:rsid w:val="37060F75"/>
    <w:rsid w:val="374E0226"/>
    <w:rsid w:val="375F0685"/>
    <w:rsid w:val="37D5540B"/>
    <w:rsid w:val="37DA41AF"/>
    <w:rsid w:val="38562E4F"/>
    <w:rsid w:val="38575800"/>
    <w:rsid w:val="38806B05"/>
    <w:rsid w:val="38CC7F9C"/>
    <w:rsid w:val="38ED3A6E"/>
    <w:rsid w:val="39113C01"/>
    <w:rsid w:val="39551D3F"/>
    <w:rsid w:val="39763A64"/>
    <w:rsid w:val="39C649EB"/>
    <w:rsid w:val="39E41315"/>
    <w:rsid w:val="3A033549"/>
    <w:rsid w:val="3A4A561C"/>
    <w:rsid w:val="3AE25855"/>
    <w:rsid w:val="3B003F2D"/>
    <w:rsid w:val="3B1B0D67"/>
    <w:rsid w:val="3B755D09"/>
    <w:rsid w:val="3BA448B8"/>
    <w:rsid w:val="3BA725FA"/>
    <w:rsid w:val="3C1F03E3"/>
    <w:rsid w:val="3C463BC1"/>
    <w:rsid w:val="3C522566"/>
    <w:rsid w:val="3C7A1ABD"/>
    <w:rsid w:val="3CC005BE"/>
    <w:rsid w:val="3D2C725B"/>
    <w:rsid w:val="3D597924"/>
    <w:rsid w:val="3D8726E3"/>
    <w:rsid w:val="3DBA6615"/>
    <w:rsid w:val="3DC456E6"/>
    <w:rsid w:val="3DF76220"/>
    <w:rsid w:val="3DFD6502"/>
    <w:rsid w:val="3E481E73"/>
    <w:rsid w:val="3EC040FF"/>
    <w:rsid w:val="3EE9266D"/>
    <w:rsid w:val="3F4C5993"/>
    <w:rsid w:val="3F5C54AA"/>
    <w:rsid w:val="3FE43E1D"/>
    <w:rsid w:val="3FEE25A6"/>
    <w:rsid w:val="400C6ED0"/>
    <w:rsid w:val="40512B35"/>
    <w:rsid w:val="40585637"/>
    <w:rsid w:val="40662A84"/>
    <w:rsid w:val="4066403F"/>
    <w:rsid w:val="409B22DF"/>
    <w:rsid w:val="40B97058"/>
    <w:rsid w:val="40BC08F6"/>
    <w:rsid w:val="40BC4452"/>
    <w:rsid w:val="40D519B8"/>
    <w:rsid w:val="410A340F"/>
    <w:rsid w:val="411C75E7"/>
    <w:rsid w:val="413C37E5"/>
    <w:rsid w:val="415E375B"/>
    <w:rsid w:val="422D7327"/>
    <w:rsid w:val="42925DB2"/>
    <w:rsid w:val="42C10446"/>
    <w:rsid w:val="42DE2DA6"/>
    <w:rsid w:val="43366245"/>
    <w:rsid w:val="4339622E"/>
    <w:rsid w:val="438A4CDB"/>
    <w:rsid w:val="43A044FF"/>
    <w:rsid w:val="43AB20C9"/>
    <w:rsid w:val="43F860E9"/>
    <w:rsid w:val="444F55DD"/>
    <w:rsid w:val="447F5EC2"/>
    <w:rsid w:val="448C6831"/>
    <w:rsid w:val="44B71B00"/>
    <w:rsid w:val="45356EC9"/>
    <w:rsid w:val="4577303D"/>
    <w:rsid w:val="45943BEF"/>
    <w:rsid w:val="45F11042"/>
    <w:rsid w:val="46586B0A"/>
    <w:rsid w:val="4665733A"/>
    <w:rsid w:val="46713F31"/>
    <w:rsid w:val="4682613E"/>
    <w:rsid w:val="469D2F78"/>
    <w:rsid w:val="46A240EA"/>
    <w:rsid w:val="46AF05B5"/>
    <w:rsid w:val="46CC73B9"/>
    <w:rsid w:val="471C20EE"/>
    <w:rsid w:val="4724470D"/>
    <w:rsid w:val="4780267D"/>
    <w:rsid w:val="479B74B7"/>
    <w:rsid w:val="48360F8E"/>
    <w:rsid w:val="48384D06"/>
    <w:rsid w:val="48515DC8"/>
    <w:rsid w:val="4852279F"/>
    <w:rsid w:val="488C6E00"/>
    <w:rsid w:val="48B9571B"/>
    <w:rsid w:val="48CC544E"/>
    <w:rsid w:val="48FC3F85"/>
    <w:rsid w:val="49090450"/>
    <w:rsid w:val="49290AF3"/>
    <w:rsid w:val="49431BB4"/>
    <w:rsid w:val="4961028C"/>
    <w:rsid w:val="4968786D"/>
    <w:rsid w:val="497927B3"/>
    <w:rsid w:val="49995C78"/>
    <w:rsid w:val="49CB3958"/>
    <w:rsid w:val="49D56585"/>
    <w:rsid w:val="4A0F3425"/>
    <w:rsid w:val="4A3B6D2F"/>
    <w:rsid w:val="4AA06B93"/>
    <w:rsid w:val="4AE7656F"/>
    <w:rsid w:val="4AF3130C"/>
    <w:rsid w:val="4B11183E"/>
    <w:rsid w:val="4B1D6435"/>
    <w:rsid w:val="4B616322"/>
    <w:rsid w:val="4B6B0F4E"/>
    <w:rsid w:val="4B75001F"/>
    <w:rsid w:val="4B8244EA"/>
    <w:rsid w:val="4BA83F51"/>
    <w:rsid w:val="4BDA4326"/>
    <w:rsid w:val="4BF278C2"/>
    <w:rsid w:val="4C03562B"/>
    <w:rsid w:val="4C3C0B3D"/>
    <w:rsid w:val="4C820C46"/>
    <w:rsid w:val="4C9D782D"/>
    <w:rsid w:val="4CDF1BF4"/>
    <w:rsid w:val="4CEE1E37"/>
    <w:rsid w:val="4CF66F3E"/>
    <w:rsid w:val="4D27359B"/>
    <w:rsid w:val="4D53613E"/>
    <w:rsid w:val="4D7762D0"/>
    <w:rsid w:val="4D987FF5"/>
    <w:rsid w:val="4DAB1AD6"/>
    <w:rsid w:val="4DE17BEE"/>
    <w:rsid w:val="4DFE254E"/>
    <w:rsid w:val="4E037B64"/>
    <w:rsid w:val="4E125FF9"/>
    <w:rsid w:val="4E434405"/>
    <w:rsid w:val="4E4D5283"/>
    <w:rsid w:val="4E577EB0"/>
    <w:rsid w:val="4E9C7CD7"/>
    <w:rsid w:val="4EA74993"/>
    <w:rsid w:val="4EBD5F65"/>
    <w:rsid w:val="4ECC43FA"/>
    <w:rsid w:val="4ED17C62"/>
    <w:rsid w:val="4EF120B3"/>
    <w:rsid w:val="4F0E056F"/>
    <w:rsid w:val="4F29184C"/>
    <w:rsid w:val="4F2953A8"/>
    <w:rsid w:val="4F5543EF"/>
    <w:rsid w:val="4F732964"/>
    <w:rsid w:val="4F8151E4"/>
    <w:rsid w:val="4F894099"/>
    <w:rsid w:val="4FD01CC8"/>
    <w:rsid w:val="4FF5172F"/>
    <w:rsid w:val="50011E81"/>
    <w:rsid w:val="503C735D"/>
    <w:rsid w:val="5066262C"/>
    <w:rsid w:val="50712076"/>
    <w:rsid w:val="50962F12"/>
    <w:rsid w:val="50BD049E"/>
    <w:rsid w:val="50E6709C"/>
    <w:rsid w:val="516E79EA"/>
    <w:rsid w:val="519F1952"/>
    <w:rsid w:val="51A74CAA"/>
    <w:rsid w:val="51F577C4"/>
    <w:rsid w:val="52100AA2"/>
    <w:rsid w:val="526B217C"/>
    <w:rsid w:val="52943481"/>
    <w:rsid w:val="52DF030A"/>
    <w:rsid w:val="52F12681"/>
    <w:rsid w:val="52F97788"/>
    <w:rsid w:val="530323B4"/>
    <w:rsid w:val="536C1D08"/>
    <w:rsid w:val="53A05E55"/>
    <w:rsid w:val="5463135D"/>
    <w:rsid w:val="547277F2"/>
    <w:rsid w:val="54AB4AB2"/>
    <w:rsid w:val="54B95421"/>
    <w:rsid w:val="54CA02A1"/>
    <w:rsid w:val="54D9161F"/>
    <w:rsid w:val="54E30C7D"/>
    <w:rsid w:val="550541C2"/>
    <w:rsid w:val="55990DAE"/>
    <w:rsid w:val="55B33C1E"/>
    <w:rsid w:val="55B856D8"/>
    <w:rsid w:val="55CA299B"/>
    <w:rsid w:val="55FD133D"/>
    <w:rsid w:val="56770EA8"/>
    <w:rsid w:val="56BA722E"/>
    <w:rsid w:val="56BE6D1E"/>
    <w:rsid w:val="56D402F0"/>
    <w:rsid w:val="56E542AB"/>
    <w:rsid w:val="56E83D9B"/>
    <w:rsid w:val="56F95FA8"/>
    <w:rsid w:val="570A3D11"/>
    <w:rsid w:val="576C677A"/>
    <w:rsid w:val="577613A7"/>
    <w:rsid w:val="580E13F0"/>
    <w:rsid w:val="58177D79"/>
    <w:rsid w:val="581B5AAA"/>
    <w:rsid w:val="587873A1"/>
    <w:rsid w:val="58913FBE"/>
    <w:rsid w:val="58953AAF"/>
    <w:rsid w:val="5898359F"/>
    <w:rsid w:val="58B8550F"/>
    <w:rsid w:val="59126EAD"/>
    <w:rsid w:val="597C6A1D"/>
    <w:rsid w:val="598F49A2"/>
    <w:rsid w:val="599C2C1B"/>
    <w:rsid w:val="59C72A09"/>
    <w:rsid w:val="59F64A21"/>
    <w:rsid w:val="59FD7B5D"/>
    <w:rsid w:val="5A221372"/>
    <w:rsid w:val="5A3B68D8"/>
    <w:rsid w:val="5A511C57"/>
    <w:rsid w:val="5A6574B1"/>
    <w:rsid w:val="5A762E03"/>
    <w:rsid w:val="5A9F0C15"/>
    <w:rsid w:val="5ABA77FD"/>
    <w:rsid w:val="5ABD553F"/>
    <w:rsid w:val="5AF20E4A"/>
    <w:rsid w:val="5AFF7905"/>
    <w:rsid w:val="5B3255E5"/>
    <w:rsid w:val="5B3C46B5"/>
    <w:rsid w:val="5B3C6463"/>
    <w:rsid w:val="5B3E6680"/>
    <w:rsid w:val="5BE03293"/>
    <w:rsid w:val="5BF51ADD"/>
    <w:rsid w:val="5C2C64D8"/>
    <w:rsid w:val="5C3F445D"/>
    <w:rsid w:val="5C784CD3"/>
    <w:rsid w:val="5C9A1694"/>
    <w:rsid w:val="5CB12E81"/>
    <w:rsid w:val="5CD97003"/>
    <w:rsid w:val="5CE60D7D"/>
    <w:rsid w:val="5D1268DC"/>
    <w:rsid w:val="5D616655"/>
    <w:rsid w:val="5D681792"/>
    <w:rsid w:val="5D6D4FFA"/>
    <w:rsid w:val="5D740137"/>
    <w:rsid w:val="5D777C27"/>
    <w:rsid w:val="5D9702C9"/>
    <w:rsid w:val="5D9E6F62"/>
    <w:rsid w:val="5DDE7CA6"/>
    <w:rsid w:val="5DE132F2"/>
    <w:rsid w:val="5DE711C8"/>
    <w:rsid w:val="5E622685"/>
    <w:rsid w:val="5EF86DE5"/>
    <w:rsid w:val="5F1A6ABC"/>
    <w:rsid w:val="5F2E07B9"/>
    <w:rsid w:val="5F5A15AE"/>
    <w:rsid w:val="5F697A43"/>
    <w:rsid w:val="5F6D308F"/>
    <w:rsid w:val="5F920D48"/>
    <w:rsid w:val="5FE86BBA"/>
    <w:rsid w:val="60011A2A"/>
    <w:rsid w:val="6042276E"/>
    <w:rsid w:val="605204D7"/>
    <w:rsid w:val="60567FC7"/>
    <w:rsid w:val="605D3104"/>
    <w:rsid w:val="60714E01"/>
    <w:rsid w:val="60B553C9"/>
    <w:rsid w:val="60CC028A"/>
    <w:rsid w:val="60F021CA"/>
    <w:rsid w:val="61691F7C"/>
    <w:rsid w:val="61693D2A"/>
    <w:rsid w:val="61C176C2"/>
    <w:rsid w:val="6222274F"/>
    <w:rsid w:val="62791D4B"/>
    <w:rsid w:val="628506F0"/>
    <w:rsid w:val="62864468"/>
    <w:rsid w:val="62871F66"/>
    <w:rsid w:val="62D33B51"/>
    <w:rsid w:val="62E73159"/>
    <w:rsid w:val="62FD472A"/>
    <w:rsid w:val="630261E5"/>
    <w:rsid w:val="634E31D8"/>
    <w:rsid w:val="637F3391"/>
    <w:rsid w:val="6388475C"/>
    <w:rsid w:val="638D1F52"/>
    <w:rsid w:val="63952BB5"/>
    <w:rsid w:val="63B84AF5"/>
    <w:rsid w:val="63BD210C"/>
    <w:rsid w:val="63D01E3F"/>
    <w:rsid w:val="63DE27AE"/>
    <w:rsid w:val="63E63410"/>
    <w:rsid w:val="64942E6C"/>
    <w:rsid w:val="64EA6F30"/>
    <w:rsid w:val="65515201"/>
    <w:rsid w:val="655B398A"/>
    <w:rsid w:val="658E5B0E"/>
    <w:rsid w:val="65A11CE5"/>
    <w:rsid w:val="65E9543A"/>
    <w:rsid w:val="65F8742B"/>
    <w:rsid w:val="661701F9"/>
    <w:rsid w:val="66214BD4"/>
    <w:rsid w:val="662446C4"/>
    <w:rsid w:val="66544FA9"/>
    <w:rsid w:val="665C20B0"/>
    <w:rsid w:val="668D2269"/>
    <w:rsid w:val="6695111E"/>
    <w:rsid w:val="66993D4C"/>
    <w:rsid w:val="67112E9A"/>
    <w:rsid w:val="67582877"/>
    <w:rsid w:val="67672ABA"/>
    <w:rsid w:val="676A6106"/>
    <w:rsid w:val="679338AF"/>
    <w:rsid w:val="679F2254"/>
    <w:rsid w:val="67B57CC9"/>
    <w:rsid w:val="67DC5256"/>
    <w:rsid w:val="68077DF9"/>
    <w:rsid w:val="683230C8"/>
    <w:rsid w:val="68721717"/>
    <w:rsid w:val="687234C5"/>
    <w:rsid w:val="687E630D"/>
    <w:rsid w:val="68831B76"/>
    <w:rsid w:val="689C6793"/>
    <w:rsid w:val="68B41D2F"/>
    <w:rsid w:val="68DD74D8"/>
    <w:rsid w:val="69366BE8"/>
    <w:rsid w:val="69717C20"/>
    <w:rsid w:val="69A35096"/>
    <w:rsid w:val="69FD3262"/>
    <w:rsid w:val="69FD7706"/>
    <w:rsid w:val="6A0B3BD1"/>
    <w:rsid w:val="6A242EE4"/>
    <w:rsid w:val="6A521800"/>
    <w:rsid w:val="6A5E7D87"/>
    <w:rsid w:val="6A9260A0"/>
    <w:rsid w:val="6A9F256B"/>
    <w:rsid w:val="6AD541DF"/>
    <w:rsid w:val="6BC93D43"/>
    <w:rsid w:val="6C0A7EB8"/>
    <w:rsid w:val="6C0C1E82"/>
    <w:rsid w:val="6C2A440B"/>
    <w:rsid w:val="6C3F7B62"/>
    <w:rsid w:val="6C537AB1"/>
    <w:rsid w:val="6C7517D5"/>
    <w:rsid w:val="6C9854C4"/>
    <w:rsid w:val="6CD504C6"/>
    <w:rsid w:val="6CE64481"/>
    <w:rsid w:val="6D254813"/>
    <w:rsid w:val="6D7B106D"/>
    <w:rsid w:val="6D8E5ACF"/>
    <w:rsid w:val="6D9C0FE4"/>
    <w:rsid w:val="6DBD1686"/>
    <w:rsid w:val="6DF17581"/>
    <w:rsid w:val="6E0E5A3E"/>
    <w:rsid w:val="6E46167B"/>
    <w:rsid w:val="6E5D69C5"/>
    <w:rsid w:val="6E5F44EB"/>
    <w:rsid w:val="6E6C09B6"/>
    <w:rsid w:val="6EDA443E"/>
    <w:rsid w:val="6EF226A4"/>
    <w:rsid w:val="6F35349E"/>
    <w:rsid w:val="6F4D09C5"/>
    <w:rsid w:val="6F60676D"/>
    <w:rsid w:val="6F871F4B"/>
    <w:rsid w:val="6F914B78"/>
    <w:rsid w:val="6F9D176F"/>
    <w:rsid w:val="6FBD596D"/>
    <w:rsid w:val="6FCD36D6"/>
    <w:rsid w:val="70090BB2"/>
    <w:rsid w:val="702527F6"/>
    <w:rsid w:val="704E2A69"/>
    <w:rsid w:val="707A385E"/>
    <w:rsid w:val="707D334E"/>
    <w:rsid w:val="70A408DB"/>
    <w:rsid w:val="70A94143"/>
    <w:rsid w:val="70C25205"/>
    <w:rsid w:val="7121017E"/>
    <w:rsid w:val="72253C9E"/>
    <w:rsid w:val="72402885"/>
    <w:rsid w:val="72541E8D"/>
    <w:rsid w:val="7265409A"/>
    <w:rsid w:val="72996E1A"/>
    <w:rsid w:val="729D1A86"/>
    <w:rsid w:val="72D1172F"/>
    <w:rsid w:val="73005B71"/>
    <w:rsid w:val="731C6E4F"/>
    <w:rsid w:val="7338355D"/>
    <w:rsid w:val="734D7008"/>
    <w:rsid w:val="738750FD"/>
    <w:rsid w:val="739C7F8F"/>
    <w:rsid w:val="73DD4830"/>
    <w:rsid w:val="73E95F30"/>
    <w:rsid w:val="73F13E37"/>
    <w:rsid w:val="73F676A0"/>
    <w:rsid w:val="74277859"/>
    <w:rsid w:val="7440091B"/>
    <w:rsid w:val="7443665D"/>
    <w:rsid w:val="74FC0CE6"/>
    <w:rsid w:val="7510653F"/>
    <w:rsid w:val="75273889"/>
    <w:rsid w:val="7544443B"/>
    <w:rsid w:val="755C79D6"/>
    <w:rsid w:val="75904494"/>
    <w:rsid w:val="75BF7F65"/>
    <w:rsid w:val="763444AF"/>
    <w:rsid w:val="764A782F"/>
    <w:rsid w:val="766052A4"/>
    <w:rsid w:val="767B0330"/>
    <w:rsid w:val="767E1BCE"/>
    <w:rsid w:val="76A21419"/>
    <w:rsid w:val="76CA4E14"/>
    <w:rsid w:val="76D33CC8"/>
    <w:rsid w:val="7715608F"/>
    <w:rsid w:val="77422BFC"/>
    <w:rsid w:val="776A5CCA"/>
    <w:rsid w:val="77754D7F"/>
    <w:rsid w:val="778B45A3"/>
    <w:rsid w:val="778D20C9"/>
    <w:rsid w:val="77AD4519"/>
    <w:rsid w:val="77E3618D"/>
    <w:rsid w:val="77EF4B32"/>
    <w:rsid w:val="78362761"/>
    <w:rsid w:val="786372CE"/>
    <w:rsid w:val="787C3EEC"/>
    <w:rsid w:val="78857244"/>
    <w:rsid w:val="788D60F9"/>
    <w:rsid w:val="78E4616D"/>
    <w:rsid w:val="790740FD"/>
    <w:rsid w:val="790C34C1"/>
    <w:rsid w:val="79703A50"/>
    <w:rsid w:val="798C63B0"/>
    <w:rsid w:val="79B0209F"/>
    <w:rsid w:val="79BA2F1D"/>
    <w:rsid w:val="79BD2A0E"/>
    <w:rsid w:val="79D57D57"/>
    <w:rsid w:val="7A0F14BB"/>
    <w:rsid w:val="7A124B07"/>
    <w:rsid w:val="7A861051"/>
    <w:rsid w:val="7ABB0CFB"/>
    <w:rsid w:val="7AC27BFC"/>
    <w:rsid w:val="7ADB75EF"/>
    <w:rsid w:val="7B3867F0"/>
    <w:rsid w:val="7B4707E1"/>
    <w:rsid w:val="7B6A44CF"/>
    <w:rsid w:val="7BDA1655"/>
    <w:rsid w:val="7BF5648F"/>
    <w:rsid w:val="7C127041"/>
    <w:rsid w:val="7C1A3BF8"/>
    <w:rsid w:val="7C507B69"/>
    <w:rsid w:val="7C5C4760"/>
    <w:rsid w:val="7CA50D41"/>
    <w:rsid w:val="7CD2057E"/>
    <w:rsid w:val="7CD21B03"/>
    <w:rsid w:val="7D567401"/>
    <w:rsid w:val="7D580A83"/>
    <w:rsid w:val="7D67516A"/>
    <w:rsid w:val="7D7F6CC7"/>
    <w:rsid w:val="7DAC7021"/>
    <w:rsid w:val="7DF05160"/>
    <w:rsid w:val="7E01736D"/>
    <w:rsid w:val="7E307C52"/>
    <w:rsid w:val="7E745D91"/>
    <w:rsid w:val="7EC16AFC"/>
    <w:rsid w:val="7EE10F4C"/>
    <w:rsid w:val="7F286B7B"/>
    <w:rsid w:val="7F2A28F3"/>
    <w:rsid w:val="7F2F7F0A"/>
    <w:rsid w:val="7F3478C3"/>
    <w:rsid w:val="7F3D2627"/>
    <w:rsid w:val="7F5B0CFF"/>
    <w:rsid w:val="7F5B1A34"/>
    <w:rsid w:val="7FDEB857"/>
    <w:rsid w:val="7FDF36DE"/>
    <w:rsid w:val="7FF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d62e130-0571-4cfc-a064-08a22e544e1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2e130-0571-4cfc-a064-08a22e544e1a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30d277f4-8077-4cf1-a680-3dad176a7bf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d277f4-8077-4cf1-a680-3dad176a7bfd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55da5b55-7cfb-4103-9647-1fb5aee4b5d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da5b55-7cfb-4103-9647-1fb5aee4b5dd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8F887064-7CC6-4D3D-B7A4-156E2582AC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CAQ</Company>
  <Pages>8</Pages>
  <Words>1651</Words>
  <Characters>1747</Characters>
  <Lines>32</Lines>
  <Paragraphs>9</Paragraphs>
  <TotalTime>2</TotalTime>
  <ScaleCrop>false</ScaleCrop>
  <LinksUpToDate>false</LinksUpToDate>
  <CharactersWithSpaces>1936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2022-03-10T09:52:00Z</dcterms:created>
  <dc:creator>dv</dc:creator>
  <cp:lastModifiedBy>杨肖方</cp:lastModifiedBy>
  <cp:lastPrinted>2010-12-22T14:06:00Z</cp:lastPrinted>
  <dcterms:modified xsi:type="dcterms:W3CDTF">2023-08-09T07:09:27Z</dcterms:modified>
  <dc:title>附件三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237566C233684564B1BB4A572CA3BE73</vt:lpwstr>
  </property>
  <property fmtid="{D5CDD505-2E9C-101B-9397-08002B2CF9AE}" pid="4" name="commondata">
    <vt:lpwstr>eyJoZGlkIjoiNDRjOGRmNWQ0OTQ0OGFiNzc1Yzg3ZDYzMzc4NDE1MmMifQ==</vt:lpwstr>
  </property>
</Properties>
</file>