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kern w:val="2"/>
          <w:sz w:val="32"/>
          <w:szCs w:val="21"/>
          <w:lang w:val="en-US" w:eastAsia="zh-CN" w:bidi="ar-SA"/>
        </w:rPr>
      </w:pPr>
      <w:r>
        <w:rPr>
          <w:rFonts w:hint="eastAsia" w:ascii="黑体" w:hAnsi="黑体" w:eastAsia="黑体" w:cs="黑体"/>
          <w:kern w:val="2"/>
          <w:sz w:val="32"/>
          <w:szCs w:val="21"/>
          <w:lang w:val="en-US" w:eastAsia="zh-CN" w:bidi="ar-SA"/>
        </w:rPr>
        <w:t>附件1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1089"/>
        <w:gridCol w:w="5049"/>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5000" w:type="pct"/>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2023年山东省新能源汽车下乡活动计划（共30场）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序号</w:t>
            </w:r>
          </w:p>
        </w:tc>
        <w:tc>
          <w:tcPr>
            <w:tcW w:w="6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时间</w:t>
            </w:r>
          </w:p>
        </w:tc>
        <w:tc>
          <w:tcPr>
            <w:tcW w:w="28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名称</w:t>
            </w:r>
          </w:p>
        </w:tc>
        <w:tc>
          <w:tcPr>
            <w:tcW w:w="99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7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0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全省新能源汽车下乡首站活动</w:t>
            </w:r>
          </w:p>
        </w:tc>
        <w:tc>
          <w:tcPr>
            <w:tcW w:w="99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山东省新能源汽车及配套设施下乡惠民惠企活动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省内部分市县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临沂市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淄博临淄区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聊城市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潍坊诸城市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济南章丘区、莱芜区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第二十二届青岛国际汽车工业秋季展览会暨新能源汽车下乡巡展活动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青岛市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第十九届中国(梁山)专用汽车展览会暨新能源汽车下乡巡展活动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济南市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济宁曲阜市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烟台龙口市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潍坊寿光市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威海荣成市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东营广饶县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滨州邹平市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枣庄滕州市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泰安肥城市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日照莒县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济宁邹城市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临沂沂水县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青岛市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临沂蒙阴县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“绿色先行 驰骋齐鲁”新能源汽车下乡市县巡展活动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滨州惠民县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菏泽曹县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淄博桓台县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聊城阳谷县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德州齐河县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10月</w:t>
            </w:r>
          </w:p>
        </w:tc>
        <w:tc>
          <w:tcPr>
            <w:tcW w:w="2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新能源汽车下乡巡展活动</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青岛莱西市、胶州市</w:t>
            </w:r>
          </w:p>
        </w:tc>
      </w:tr>
    </w:tbl>
    <w:p>
      <w:pPr>
        <w:pStyle w:val="3"/>
        <w:rPr>
          <w:rFonts w:hint="default"/>
          <w:lang w:val="en-US" w:eastAsia="zh-CN"/>
        </w:rPr>
      </w:pPr>
    </w:p>
    <w:p>
      <w:pPr>
        <w:pStyle w:val="2"/>
        <w:tabs>
          <w:tab w:val="left" w:pos="545"/>
        </w:tabs>
        <w:ind w:left="0" w:leftChars="0" w:firstLine="0" w:firstLineChars="0"/>
        <w:rPr>
          <w:rFonts w:hint="eastAsia" w:ascii="黑体" w:hAnsi="黑体" w:eastAsia="黑体" w:cs="黑体"/>
          <w:lang w:eastAsia="zh-CN"/>
        </w:rPr>
      </w:pPr>
    </w:p>
    <w:p>
      <w:pPr>
        <w:pStyle w:val="2"/>
        <w:tabs>
          <w:tab w:val="left" w:pos="545"/>
        </w:tabs>
        <w:ind w:left="0" w:leftChars="0" w:firstLine="0" w:firstLineChars="0"/>
        <w:rPr>
          <w:rFonts w:hint="eastAsia" w:ascii="黑体" w:hAnsi="黑体" w:eastAsia="黑体" w:cs="黑体"/>
          <w:lang w:eastAsia="zh-CN"/>
        </w:rPr>
      </w:pPr>
    </w:p>
    <w:p>
      <w:pPr>
        <w:bidi w:val="0"/>
        <w:jc w:val="center"/>
        <w:rPr>
          <w:rFonts w:hint="default"/>
          <w:lang w:val="en-US" w:eastAsia="zh-CN"/>
        </w:rPr>
      </w:pPr>
      <w:bookmarkStart w:id="0" w:name="_GoBack"/>
      <w:bookmarkEnd w:id="0"/>
    </w:p>
    <w:sectPr>
      <w:footerReference r:id="rId3" w:type="default"/>
      <w:pgSz w:w="11906" w:h="16838"/>
      <w:pgMar w:top="1587" w:right="1576" w:bottom="1587" w:left="15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06E45CC1"/>
    <w:rsid w:val="000877C8"/>
    <w:rsid w:val="0017274C"/>
    <w:rsid w:val="0092565C"/>
    <w:rsid w:val="01041BAB"/>
    <w:rsid w:val="01FB649C"/>
    <w:rsid w:val="06E45CC1"/>
    <w:rsid w:val="092C2043"/>
    <w:rsid w:val="0BE8255A"/>
    <w:rsid w:val="0C662078"/>
    <w:rsid w:val="0EEA52D6"/>
    <w:rsid w:val="0F6E4F75"/>
    <w:rsid w:val="10AE7046"/>
    <w:rsid w:val="141C71C3"/>
    <w:rsid w:val="155427C2"/>
    <w:rsid w:val="16494D40"/>
    <w:rsid w:val="16A42BC9"/>
    <w:rsid w:val="179B893F"/>
    <w:rsid w:val="1B42117E"/>
    <w:rsid w:val="1E924A12"/>
    <w:rsid w:val="1F9A41BA"/>
    <w:rsid w:val="2059205C"/>
    <w:rsid w:val="22CD254F"/>
    <w:rsid w:val="23AB584C"/>
    <w:rsid w:val="24CF4C73"/>
    <w:rsid w:val="24EF6A94"/>
    <w:rsid w:val="26FC6D72"/>
    <w:rsid w:val="28433278"/>
    <w:rsid w:val="28607E60"/>
    <w:rsid w:val="2ABF70C8"/>
    <w:rsid w:val="318C1334"/>
    <w:rsid w:val="36EF182A"/>
    <w:rsid w:val="39127200"/>
    <w:rsid w:val="39280B82"/>
    <w:rsid w:val="3B0376F2"/>
    <w:rsid w:val="3B1010B6"/>
    <w:rsid w:val="3BEDEB6E"/>
    <w:rsid w:val="3BF1238C"/>
    <w:rsid w:val="4DB305B0"/>
    <w:rsid w:val="4E23142A"/>
    <w:rsid w:val="4E9147EA"/>
    <w:rsid w:val="4FF56355"/>
    <w:rsid w:val="524B3988"/>
    <w:rsid w:val="536F3062"/>
    <w:rsid w:val="55E47F17"/>
    <w:rsid w:val="58441558"/>
    <w:rsid w:val="58F9461C"/>
    <w:rsid w:val="5A877273"/>
    <w:rsid w:val="5AFDE315"/>
    <w:rsid w:val="5C9C4BA6"/>
    <w:rsid w:val="608F56CF"/>
    <w:rsid w:val="668F736E"/>
    <w:rsid w:val="6BAD27D2"/>
    <w:rsid w:val="6C611D23"/>
    <w:rsid w:val="6DFE9727"/>
    <w:rsid w:val="6E846A90"/>
    <w:rsid w:val="6FE97F6D"/>
    <w:rsid w:val="735F431E"/>
    <w:rsid w:val="73DFC870"/>
    <w:rsid w:val="74974711"/>
    <w:rsid w:val="74B333A1"/>
    <w:rsid w:val="74D23700"/>
    <w:rsid w:val="76F93358"/>
    <w:rsid w:val="7A257757"/>
    <w:rsid w:val="7ADF9AC1"/>
    <w:rsid w:val="7B783043"/>
    <w:rsid w:val="7BA63B1E"/>
    <w:rsid w:val="7BFDFA2B"/>
    <w:rsid w:val="7DFE870C"/>
    <w:rsid w:val="7F4E7551"/>
    <w:rsid w:val="7FCB5EB0"/>
    <w:rsid w:val="8BF37E67"/>
    <w:rsid w:val="BDA7F9B1"/>
    <w:rsid w:val="DF5654AB"/>
    <w:rsid w:val="EDBFBA5D"/>
    <w:rsid w:val="EEDBA343"/>
    <w:rsid w:val="FFBAE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ESI仿宋-GB2312" w:cs="Times New Roman"/>
      <w:kern w:val="2"/>
      <w:sz w:val="32"/>
      <w:szCs w:val="24"/>
      <w:lang w:val="en-US" w:eastAsia="zh-CN" w:bidi="ar-SA"/>
    </w:rPr>
  </w:style>
  <w:style w:type="paragraph" w:styleId="4">
    <w:name w:val="heading 3"/>
    <w:basedOn w:val="1"/>
    <w:next w:val="1"/>
    <w:qFormat/>
    <w:uiPriority w:val="0"/>
    <w:pPr>
      <w:spacing w:before="100" w:beforeAutospacing="1" w:line="600" w:lineRule="exact"/>
      <w:ind w:firstLine="880"/>
      <w:outlineLvl w:val="2"/>
    </w:pPr>
    <w:rPr>
      <w:rFonts w:ascii="仿宋_GB2312" w:hAnsi="仿宋_GB2312" w:eastAsia="楷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723" w:firstLineChars="200"/>
    </w:pPr>
    <w:rPr>
      <w:rFonts w:ascii="仿宋_GB2312" w:hAnsi="仿宋_GB2312"/>
    </w:rPr>
  </w:style>
  <w:style w:type="paragraph" w:styleId="3">
    <w:name w:val="footer"/>
    <w:basedOn w:val="1"/>
    <w:qFormat/>
    <w:uiPriority w:val="0"/>
    <w:pPr>
      <w:tabs>
        <w:tab w:val="center" w:pos="4153"/>
        <w:tab w:val="right" w:pos="8306"/>
      </w:tabs>
      <w:snapToGrid w:val="0"/>
      <w:jc w:val="left"/>
    </w:pPr>
    <w:rPr>
      <w:sz w:val="18"/>
    </w:rPr>
  </w:style>
  <w:style w:type="paragraph" w:styleId="5">
    <w:name w:val="Body Text Indent"/>
    <w:basedOn w:val="1"/>
    <w:qFormat/>
    <w:uiPriority w:val="0"/>
    <w:pPr>
      <w:spacing w:line="600" w:lineRule="exact"/>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rPr>
      <w:rFonts w:ascii="Times New Roman" w:hAnsi="Times New Roman"/>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99"/>
    <w:pPr>
      <w:ind w:firstLine="420"/>
    </w:pPr>
    <w:rPr>
      <w:rFonts w:ascii="Times New Roman"/>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01"/>
    <w:basedOn w:val="11"/>
    <w:qFormat/>
    <w:uiPriority w:val="0"/>
    <w:rPr>
      <w:rFonts w:hint="default" w:ascii="Times New Roman" w:hAnsi="Times New Roman" w:cs="Times New Roman"/>
      <w:color w:val="000000"/>
      <w:sz w:val="24"/>
      <w:szCs w:val="24"/>
      <w:u w:val="none"/>
    </w:rPr>
  </w:style>
  <w:style w:type="character" w:customStyle="1" w:styleId="15">
    <w:name w:val="font1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5363</Words>
  <Characters>5821</Characters>
  <Lines>18</Lines>
  <Paragraphs>5</Paragraphs>
  <TotalTime>2</TotalTime>
  <ScaleCrop>false</ScaleCrop>
  <LinksUpToDate>false</LinksUpToDate>
  <CharactersWithSpaces>5929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2023-07-22T00:50:00Z</dcterms:created>
  <dc:creator>我爱我家</dc:creator>
  <cp:lastModifiedBy>Administrator</cp:lastModifiedBy>
  <cp:lastPrinted>2023-07-22T00:56:00Z</cp:lastPrinted>
  <dcterms:modified xsi:type="dcterms:W3CDTF">2023-08-01T09:06:09Z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302999C85B554CC8A86DC76406E7324B</vt:lpwstr>
  </property>
</Properties>
</file>