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pPr>
        <w:spacing w:line="600" w:lineRule="exact"/>
        <w:jc w:val="center"/>
        <w:rPr>
          <w:rFonts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2020年度</w:t>
      </w:r>
      <w:r>
        <w:rPr>
          <w:rFonts w:hint="eastAsia" w:ascii="方正小标宋简体" w:hAnsi="方正小标宋简体" w:eastAsia="方正小标宋简体" w:cs="方正小标宋简体"/>
          <w:sz w:val="44"/>
          <w:szCs w:val="44"/>
        </w:rPr>
        <w:t>省级小微企业贷款风险补偿</w:t>
      </w:r>
      <w:r>
        <w:rPr>
          <w:rFonts w:hint="eastAsia" w:ascii="方正小标宋简体" w:hAnsi="方正小标宋简体" w:eastAsia="方正小标宋简体" w:cs="方正小标宋简体"/>
          <w:sz w:val="44"/>
          <w:szCs w:val="44"/>
          <w:lang w:eastAsia="zh-CN"/>
        </w:rPr>
        <w:t>资金</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申报</w:t>
      </w:r>
      <w:r>
        <w:rPr>
          <w:rFonts w:hint="eastAsia" w:ascii="方正小标宋简体" w:hAnsi="方正小标宋简体" w:eastAsia="方正小标宋简体" w:cs="方正小标宋简体"/>
          <w:sz w:val="44"/>
          <w:szCs w:val="44"/>
        </w:rPr>
        <w:t>指南</w:t>
      </w:r>
    </w:p>
    <w:p>
      <w:pPr>
        <w:spacing w:line="580" w:lineRule="exact"/>
        <w:ind w:firstLine="960" w:firstLineChars="300"/>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left="640"/>
        <w:textAlignment w:val="auto"/>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申报</w:t>
      </w:r>
      <w:r>
        <w:rPr>
          <w:rFonts w:hint="eastAsia" w:ascii="黑体" w:hAnsi="黑体" w:eastAsia="黑体" w:cs="黑体"/>
          <w:sz w:val="32"/>
          <w:szCs w:val="32"/>
        </w:rPr>
        <w:t>对象</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省内</w:t>
      </w:r>
      <w:r>
        <w:rPr>
          <w:rFonts w:hint="eastAsia" w:ascii="仿宋_GB2312" w:hAnsi="仿宋_GB2312" w:eastAsia="仿宋_GB2312" w:cs="仿宋_GB2312"/>
          <w:sz w:val="32"/>
          <w:szCs w:val="32"/>
        </w:rPr>
        <w:t>向小微企业发放流动资金贷款和技术改造类项目贷款（包括</w:t>
      </w:r>
      <w:r>
        <w:rPr>
          <w:rFonts w:ascii="仿宋_GB2312" w:hAnsi="仿宋_GB2312" w:eastAsia="仿宋_GB2312" w:cs="仿宋_GB2312"/>
          <w:sz w:val="32"/>
          <w:szCs w:val="32"/>
        </w:rPr>
        <w:t>向小微企业法人代表或实际控制人发放用于企业的生产经营性贷款</w:t>
      </w:r>
      <w:r>
        <w:rPr>
          <w:rFonts w:hint="eastAsia" w:ascii="仿宋_GB2312" w:hAnsi="仿宋_GB2312" w:eastAsia="仿宋_GB2312" w:cs="仿宋_GB2312"/>
          <w:sz w:val="32"/>
          <w:szCs w:val="32"/>
        </w:rPr>
        <w:t>）的银行业金融机构。省级银行或地方商业银行总行，包括政策性银行、商业银行、农信社等，负责本系统内开展小微企业贷款业务的补偿申请、债务追偿等事宜。</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申报</w:t>
      </w:r>
      <w:r>
        <w:rPr>
          <w:rFonts w:ascii="仿宋_GB2312" w:hAnsi="仿宋_GB2312" w:eastAsia="仿宋_GB2312" w:cs="仿宋_GB2312"/>
          <w:color w:val="auto"/>
          <w:sz w:val="32"/>
          <w:szCs w:val="32"/>
        </w:rPr>
        <w:t>省级小微企业贷款风险补偿资金的银行业金融机构应满足</w:t>
      </w:r>
      <w:r>
        <w:rPr>
          <w:rFonts w:hint="eastAsia" w:ascii="仿宋_GB2312" w:hAnsi="仿宋_GB2312" w:eastAsia="仿宋_GB2312" w:cs="仿宋_GB2312"/>
          <w:color w:val="auto"/>
          <w:sz w:val="32"/>
          <w:szCs w:val="32"/>
        </w:rPr>
        <w:t>的</w:t>
      </w:r>
      <w:r>
        <w:rPr>
          <w:rFonts w:ascii="仿宋_GB2312" w:hAnsi="仿宋_GB2312" w:eastAsia="仿宋_GB2312" w:cs="仿宋_GB2312"/>
          <w:color w:val="auto"/>
          <w:sz w:val="32"/>
          <w:szCs w:val="32"/>
        </w:rPr>
        <w:t>条件：法人银行机构完成年</w:t>
      </w:r>
      <w:r>
        <w:rPr>
          <w:rFonts w:hint="eastAsia" w:ascii="仿宋_GB2312" w:hAnsi="仿宋_GB2312" w:eastAsia="仿宋_GB2312" w:cs="仿宋_GB2312"/>
          <w:color w:val="auto"/>
          <w:sz w:val="32"/>
          <w:szCs w:val="32"/>
        </w:rPr>
        <w:t>度“两增”考核</w:t>
      </w:r>
      <w:r>
        <w:rPr>
          <w:rFonts w:ascii="仿宋_GB2312" w:hAnsi="仿宋_GB2312" w:eastAsia="仿宋_GB2312" w:cs="仿宋_GB2312"/>
          <w:color w:val="auto"/>
          <w:sz w:val="32"/>
          <w:szCs w:val="32"/>
        </w:rPr>
        <w:t>目标（</w:t>
      </w:r>
      <w:r>
        <w:rPr>
          <w:rFonts w:hint="eastAsia" w:ascii="仿宋_GB2312" w:hAnsi="仿宋_GB2312" w:eastAsia="仿宋_GB2312" w:cs="仿宋_GB2312"/>
          <w:color w:val="auto"/>
          <w:sz w:val="32"/>
          <w:szCs w:val="32"/>
        </w:rPr>
        <w:t>实施差异化</w:t>
      </w:r>
      <w:r>
        <w:rPr>
          <w:rFonts w:ascii="仿宋_GB2312" w:hAnsi="仿宋_GB2312" w:eastAsia="仿宋_GB2312" w:cs="仿宋_GB2312"/>
          <w:color w:val="auto"/>
          <w:sz w:val="32"/>
          <w:szCs w:val="32"/>
        </w:rPr>
        <w:t>考核的法人机构为完成差异化考核目标）</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会管分支机构完成年度小微信贷计划考核目标；各银行业金融机构年度不良贷款率不超过5%；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shd w:val="clear" w:color="auto" w:fill="FFFFFF"/>
        </w:rPr>
        <w:t>山东省小微企业贷款风险补偿资金管理暂行办法</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鲁财工〔2019〕1号</w:t>
      </w:r>
      <w:r>
        <w:rPr>
          <w:rFonts w:hint="eastAsia" w:ascii="仿宋_GB2312" w:hAnsi="仿宋_GB2312" w:eastAsia="仿宋_GB2312" w:cs="仿宋_GB2312"/>
          <w:color w:val="auto"/>
          <w:sz w:val="32"/>
          <w:szCs w:val="32"/>
        </w:rPr>
        <w:t>）规定的</w:t>
      </w:r>
      <w:r>
        <w:rPr>
          <w:rFonts w:ascii="仿宋_GB2312" w:hAnsi="仿宋_GB2312" w:eastAsia="仿宋_GB2312" w:cs="仿宋_GB2312"/>
          <w:color w:val="auto"/>
          <w:sz w:val="32"/>
          <w:szCs w:val="32"/>
        </w:rPr>
        <w:t>其他条件。</w:t>
      </w:r>
    </w:p>
    <w:p>
      <w:pPr>
        <w:pStyle w:val="4"/>
        <w:keepNext w:val="0"/>
        <w:keepLines w:val="0"/>
        <w:pageBreakBefore w:val="0"/>
        <w:widowControl/>
        <w:shd w:val="clear" w:color="auto" w:fill="FFFFFF"/>
        <w:kinsoku/>
        <w:wordWrap/>
        <w:overflowPunct/>
        <w:topLinePunct w:val="0"/>
        <w:autoSpaceDE/>
        <w:autoSpaceDN/>
        <w:bidi w:val="0"/>
        <w:spacing w:beforeAutospacing="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小微企业是指在山东省行政区域内（不含青岛）注册并从事生产经营，符合工业和信息化部等四部委《关于印发中小企业划型标准规定的通知》（工信部联企业〔2011〕300号）划分的小型、微型企业，以及小微企业主和个体工商户。金融、类金融和房地产行业暂不纳入范围。</w:t>
      </w:r>
    </w:p>
    <w:p>
      <w:pPr>
        <w:keepNext w:val="0"/>
        <w:keepLines w:val="0"/>
        <w:pageBreakBefore w:val="0"/>
        <w:kinsoku/>
        <w:wordWrap/>
        <w:overflowPunct/>
        <w:topLinePunct w:val="0"/>
        <w:autoSpaceDE/>
        <w:autoSpaceDN/>
        <w:bidi w:val="0"/>
        <w:spacing w:line="600" w:lineRule="exact"/>
        <w:ind w:left="640"/>
        <w:textAlignment w:val="auto"/>
        <w:rPr>
          <w:rFonts w:ascii="黑体" w:hAnsi="黑体" w:eastAsia="黑体" w:cs="黑体"/>
          <w:sz w:val="32"/>
          <w:szCs w:val="32"/>
        </w:rPr>
      </w:pPr>
      <w:r>
        <w:rPr>
          <w:rFonts w:hint="eastAsia" w:ascii="黑体" w:hAnsi="黑体" w:eastAsia="黑体" w:cs="黑体"/>
          <w:sz w:val="32"/>
          <w:szCs w:val="32"/>
        </w:rPr>
        <w:t>二、补偿标准</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对银行业金融机构面向小微企业发放的贷款(不含融资性担保机构担保贷款)确认为不良部分，省级风险补偿资金给予银行业金融机构贷款本金30%的损失补偿。</w:t>
      </w:r>
    </w:p>
    <w:p>
      <w:pPr>
        <w:keepNext w:val="0"/>
        <w:keepLines w:val="0"/>
        <w:pageBreakBefore w:val="0"/>
        <w:kinsoku/>
        <w:wordWrap/>
        <w:overflowPunct/>
        <w:topLinePunct w:val="0"/>
        <w:autoSpaceDE/>
        <w:autoSpaceDN/>
        <w:bidi w:val="0"/>
        <w:spacing w:line="600" w:lineRule="exact"/>
        <w:ind w:left="640"/>
        <w:textAlignment w:val="auto"/>
        <w:rPr>
          <w:rFonts w:ascii="黑体" w:hAnsi="黑体" w:eastAsia="黑体" w:cs="黑体"/>
          <w:sz w:val="32"/>
          <w:szCs w:val="32"/>
        </w:rPr>
      </w:pPr>
      <w:r>
        <w:rPr>
          <w:rFonts w:hint="eastAsia" w:ascii="黑体" w:hAnsi="黑体" w:eastAsia="黑体" w:cs="黑体"/>
          <w:sz w:val="32"/>
          <w:szCs w:val="32"/>
        </w:rPr>
        <w:t>三、补偿条件</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对于银行业金融机构发放的符合以下条件的小微企业不良贷款，省级风险补偿资金可给予损失补偿：</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w:t>
      </w:r>
      <w:r>
        <w:rPr>
          <w:rFonts w:ascii="仿宋_GB2312" w:hAnsi="仿宋_GB2312" w:eastAsia="仿宋_GB2312" w:cs="仿宋_GB2312"/>
          <w:sz w:val="32"/>
          <w:szCs w:val="32"/>
        </w:rPr>
        <w:t>20</w:t>
      </w:r>
      <w:r>
        <w:rPr>
          <w:rFonts w:ascii="仿宋_GB2312" w:hAnsi="仿宋_GB2312" w:eastAsia="仿宋_GB2312" w:cs="仿宋_GB2312"/>
          <w:color w:val="auto"/>
          <w:sz w:val="32"/>
          <w:szCs w:val="32"/>
        </w:rPr>
        <w:t>19</w:t>
      </w:r>
      <w:r>
        <w:rPr>
          <w:rFonts w:hint="eastAsia" w:ascii="仿宋_GB2312" w:hAnsi="仿宋_GB2312" w:eastAsia="仿宋_GB2312" w:cs="仿宋_GB2312"/>
          <w:sz w:val="32"/>
          <w:szCs w:val="32"/>
        </w:rPr>
        <w:t>年</w:t>
      </w:r>
      <w:r>
        <w:rPr>
          <w:rFonts w:ascii="仿宋_GB2312" w:hAnsi="仿宋_GB2312" w:eastAsia="仿宋_GB2312" w:cs="仿宋_GB2312"/>
          <w:color w:val="auto"/>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日起发生的贷款项目。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2.贷款利率上浮比例，原则上不超过人民银行公布的同期贷款基准利率的50%，并与同期贷款市场报价利率实施联动。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（1）自2020年5月22日起签订贷款合同并发生不良贷款的小微企业贷款项目，利率不得超过人民银行公布的同期贷款市场报价利率（LPR）+200基点（1个基点等于0.01%）。</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Arial"/>
          <w:color w:val="000000"/>
          <w:sz w:val="32"/>
          <w:szCs w:val="32"/>
          <w:shd w:val="clear" w:color="auto" w:fill="FFFFFF"/>
        </w:rPr>
      </w:pPr>
      <w:r>
        <w:rPr>
          <w:rFonts w:hint="eastAsia" w:ascii="仿宋_GB2312" w:hAnsi="仿宋_GB2312" w:eastAsia="仿宋_GB2312" w:cs="仿宋_GB2312"/>
          <w:sz w:val="32"/>
          <w:szCs w:val="32"/>
        </w:rPr>
        <w:t>（2）在2020年5月22日之前签订贷款合同并发生不良贷款的小微企业贷款项目，对其中参考贷款基准利率定价的贷款，仍执行“贷款利率上浮比例，原则上不超过人民银行公布的同期贷款基准利率的50%”的规定；对其中参考贷款市场报价利率（LPR）定价的贷款，折算后利率上浮比例不得超过同期贷款基准利率的50%。</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3.单户企业贷款余额不超过1000万元。</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4.贷款必须用于本企业生产经营，不得用于转贷、委托贷款、以及参与民间借贷和投资资本市场。</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四、补偿程序</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1.小微企业与银行业金融机构对接并自主提出贷款申请</w:t>
      </w:r>
      <w:r>
        <w:rPr>
          <w:rFonts w:hint="eastAsia" w:ascii="仿宋_GB2312" w:hAnsi="仿宋_GB2312" w:eastAsia="仿宋_GB2312" w:cs="仿宋_GB2312"/>
          <w:color w:val="auto"/>
          <w:sz w:val="32"/>
          <w:szCs w:val="32"/>
        </w:rPr>
        <w:t>。银行业金融机构</w:t>
      </w:r>
      <w:r>
        <w:rPr>
          <w:rFonts w:ascii="仿宋_GB2312" w:hAnsi="仿宋_GB2312" w:eastAsia="仿宋_GB2312" w:cs="仿宋_GB2312"/>
          <w:color w:val="auto"/>
          <w:sz w:val="32"/>
          <w:szCs w:val="32"/>
        </w:rPr>
        <w:t>应独立审核和发放贷款</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2.银行业金融机构在小微企业贷款逾期认定为不良后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以省级银行或地方商业银行总行为单位，</w:t>
      </w:r>
      <w:r>
        <w:rPr>
          <w:rFonts w:hint="eastAsia" w:ascii="仿宋_GB2312" w:hAnsi="仿宋_GB2312" w:eastAsia="仿宋_GB2312" w:cs="仿宋_GB2312"/>
          <w:sz w:val="32"/>
          <w:szCs w:val="32"/>
          <w:highlight w:val="none"/>
        </w:rPr>
        <w:t>统一汇总系统内各分支机构符合补偿条件的小微企业不良贷款情况</w:t>
      </w:r>
      <w:r>
        <w:rPr>
          <w:rFonts w:hint="eastAsia" w:ascii="仿宋_GB2312" w:hAnsi="仿宋_GB2312" w:eastAsia="仿宋_GB2312" w:cs="仿宋_GB2312"/>
          <w:sz w:val="32"/>
          <w:szCs w:val="32"/>
          <w:highlight w:val="none"/>
          <w:lang w:eastAsia="zh-CN"/>
        </w:rPr>
        <w:t>（表样见附件</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，于每季度结束后5个工作日内提出风险补偿申请并报省财金集团。</w:t>
      </w:r>
      <w:r>
        <w:rPr>
          <w:rFonts w:ascii="仿宋_GB2312" w:hAnsi="仿宋_GB2312" w:eastAsia="仿宋_GB2312" w:cs="仿宋_GB2312"/>
          <w:color w:val="auto"/>
          <w:sz w:val="32"/>
          <w:szCs w:val="32"/>
          <w:highlight w:val="none"/>
        </w:rPr>
        <w:t>银行业</w:t>
      </w:r>
      <w:r>
        <w:rPr>
          <w:rFonts w:hint="eastAsia" w:ascii="仿宋_GB2312" w:hAnsi="仿宋_GB2312" w:eastAsia="仿宋_GB2312" w:cs="仿宋_GB2312"/>
          <w:color w:val="auto"/>
          <w:sz w:val="32"/>
          <w:szCs w:val="32"/>
          <w:highlight w:val="none"/>
        </w:rPr>
        <w:t>金融机构须</w:t>
      </w:r>
      <w:r>
        <w:rPr>
          <w:rFonts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rPr>
        <w:t>提</w:t>
      </w:r>
      <w:r>
        <w:rPr>
          <w:rFonts w:ascii="仿宋_GB2312" w:hAnsi="仿宋_GB2312" w:eastAsia="仿宋_GB2312" w:cs="仿宋_GB2312"/>
          <w:color w:val="auto"/>
          <w:sz w:val="32"/>
          <w:szCs w:val="32"/>
          <w:highlight w:val="none"/>
        </w:rPr>
        <w:t>报材料的真实性负责，</w:t>
      </w:r>
      <w:r>
        <w:rPr>
          <w:rFonts w:hint="eastAsia" w:ascii="仿宋_GB2312" w:hAnsi="仿宋_GB2312" w:eastAsia="仿宋_GB2312" w:cs="仿宋_GB2312"/>
          <w:color w:val="auto"/>
          <w:sz w:val="32"/>
          <w:szCs w:val="32"/>
          <w:highlight w:val="none"/>
          <w:lang w:eastAsia="zh-CN"/>
        </w:rPr>
        <w:t>与下列材料一并加盖公章后提报省财金集团予以初审。</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小微企业贷款风险补偿资金申请报告。报告内容需包含</w:t>
      </w:r>
      <w:r>
        <w:rPr>
          <w:rFonts w:ascii="仿宋_GB2312" w:hAnsi="仿宋_GB2312" w:eastAsia="仿宋_GB2312" w:cs="仿宋_GB2312"/>
          <w:sz w:val="32"/>
          <w:szCs w:val="32"/>
        </w:rPr>
        <w:t>申请银行“</w:t>
      </w:r>
      <w:r>
        <w:rPr>
          <w:rFonts w:hint="eastAsia" w:ascii="仿宋_GB2312" w:hAnsi="仿宋_GB2312" w:eastAsia="仿宋_GB2312" w:cs="仿宋_GB2312"/>
          <w:sz w:val="32"/>
          <w:szCs w:val="32"/>
        </w:rPr>
        <w:t>两增两控</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任务完成</w:t>
      </w:r>
      <w:r>
        <w:rPr>
          <w:rFonts w:ascii="仿宋_GB2312" w:hAnsi="仿宋_GB2312" w:eastAsia="仿宋_GB2312" w:cs="仿宋_GB2312"/>
          <w:sz w:val="32"/>
          <w:szCs w:val="32"/>
        </w:rPr>
        <w:t>、不良贷款率、贷款发放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拟申请补偿企业、相关不良贷款及债务追偿措施等相关指标情况。</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2）《资金申请声明》</w:t>
      </w:r>
      <w:r>
        <w:rPr>
          <w:rFonts w:hint="eastAsia" w:ascii="仿宋_GB2312" w:hAnsi="仿宋_GB2312" w:eastAsia="仿宋_GB2312" w:cs="仿宋_GB2312"/>
          <w:sz w:val="32"/>
          <w:szCs w:val="32"/>
        </w:rPr>
        <w:t>（详见</w:t>
      </w:r>
      <w:r>
        <w:rPr>
          <w:rFonts w:ascii="仿宋_GB2312" w:hAnsi="仿宋_GB2312" w:eastAsia="仿宋_GB2312" w:cs="仿宋_GB2312"/>
          <w:sz w:val="32"/>
          <w:szCs w:val="32"/>
        </w:rPr>
        <w:t>附件2）.</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3）申请贷款转为不良的证明材料。</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4）不良贷款的说明材料，包括贷款发放日期、到期日期、金额、余额、贷款用途、担保方式、担保人、何时转为不良、不良贷款余额等。</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5）贷款合同及其附属合同（</w:t>
      </w:r>
      <w:r>
        <w:rPr>
          <w:rFonts w:hint="eastAsia" w:ascii="仿宋_GB2312" w:hAnsi="仿宋_GB2312" w:eastAsia="仿宋_GB2312" w:cs="仿宋_GB2312"/>
          <w:sz w:val="32"/>
          <w:szCs w:val="32"/>
        </w:rPr>
        <w:t>如有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贷款借据复印件、</w:t>
      </w:r>
      <w:r>
        <w:rPr>
          <w:rFonts w:hint="eastAsia" w:ascii="仿宋_GB2312" w:hAnsi="仿宋_GB2312" w:eastAsia="仿宋_GB2312" w:cs="仿宋_GB2312"/>
          <w:sz w:val="32"/>
          <w:szCs w:val="32"/>
        </w:rPr>
        <w:t>保证合同复印件。</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）拟申请补偿</w:t>
      </w:r>
      <w:r>
        <w:rPr>
          <w:rFonts w:ascii="仿宋_GB2312" w:hAnsi="仿宋_GB2312" w:eastAsia="仿宋_GB2312" w:cs="仿宋_GB2312"/>
          <w:sz w:val="32"/>
          <w:szCs w:val="32"/>
        </w:rPr>
        <w:t>小微企业征信报告。</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7）拟申请补</w:t>
      </w:r>
      <w:r>
        <w:rPr>
          <w:rFonts w:hint="eastAsia" w:ascii="仿宋_GB2312" w:hAnsi="仿宋_GB2312" w:eastAsia="仿宋_GB2312" w:cs="仿宋_GB2312"/>
          <w:sz w:val="32"/>
          <w:szCs w:val="32"/>
        </w:rPr>
        <w:t>偿</w:t>
      </w:r>
      <w:r>
        <w:rPr>
          <w:rFonts w:ascii="仿宋_GB2312" w:hAnsi="仿宋_GB2312" w:eastAsia="仿宋_GB2312" w:cs="仿宋_GB2312"/>
          <w:sz w:val="32"/>
          <w:szCs w:val="32"/>
        </w:rPr>
        <w:t>小微企业的营业执照复印件。</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贷款投向用途的证明材料（</w:t>
      </w:r>
      <w:r>
        <w:rPr>
          <w:rFonts w:hint="eastAsia" w:ascii="仿宋_GB2312" w:hAnsi="仿宋_GB2312" w:eastAsia="仿宋_GB2312" w:cs="仿宋_GB2312"/>
          <w:sz w:val="32"/>
          <w:szCs w:val="32"/>
        </w:rPr>
        <w:t>包括但不限于</w:t>
      </w:r>
      <w:r>
        <w:rPr>
          <w:rFonts w:ascii="仿宋_GB2312" w:hAnsi="仿宋_GB2312" w:eastAsia="仿宋_GB2312" w:cs="仿宋_GB2312"/>
          <w:sz w:val="32"/>
          <w:szCs w:val="32"/>
        </w:rPr>
        <w:t>相关购销合同、工程合同等）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如贷款为向企业实际控制人发放</w:t>
      </w:r>
      <w:r>
        <w:rPr>
          <w:rFonts w:ascii="仿宋_GB2312" w:hAnsi="仿宋_GB2312" w:eastAsia="仿宋_GB2312" w:cs="仿宋_GB2312"/>
          <w:sz w:val="32"/>
          <w:szCs w:val="32"/>
        </w:rPr>
        <w:t>，提供贷款人为实际控制人的证明材料。</w:t>
      </w:r>
    </w:p>
    <w:p>
      <w:pPr>
        <w:keepNext w:val="0"/>
        <w:keepLines w:val="0"/>
        <w:pageBreakBefore w:val="0"/>
        <w:kinsoku/>
        <w:wordWrap/>
        <w:overflowPunct/>
        <w:topLinePunct w:val="0"/>
        <w:autoSpaceDE/>
        <w:autoSpaceDN/>
        <w:bidi w:val="0"/>
        <w:spacing w:line="600" w:lineRule="exact"/>
        <w:ind w:firstLine="63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10）关于小微企业贷款风险补偿资金拨付账号确认的函等（</w:t>
      </w:r>
      <w:r>
        <w:rPr>
          <w:rFonts w:hint="eastAsia" w:ascii="仿宋_GB2312" w:hAnsi="仿宋_GB2312" w:eastAsia="仿宋_GB2312" w:cs="仿宋_GB2312"/>
          <w:sz w:val="32"/>
          <w:szCs w:val="32"/>
        </w:rPr>
        <w:t>见</w:t>
      </w:r>
      <w:r>
        <w:rPr>
          <w:rFonts w:ascii="仿宋_GB2312" w:hAnsi="仿宋_GB2312" w:eastAsia="仿宋_GB2312" w:cs="仿宋_GB2312"/>
          <w:sz w:val="32"/>
          <w:szCs w:val="32"/>
        </w:rPr>
        <w:t>附件5）</w:t>
      </w:r>
      <w:r>
        <w:rPr>
          <w:rFonts w:hint="eastAsia" w:ascii="仿宋_GB2312" w:hAnsi="仿宋_GB2312" w:eastAsia="仿宋_GB2312" w:cs="仿宋_GB2312"/>
          <w:sz w:val="32"/>
          <w:szCs w:val="32"/>
        </w:rPr>
        <w:t>其他需要提交的材料</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3.省财金集团在收到银行业金融机构提交的不良贷款补偿申请材料后，在10个工作日内完成审核，并将审核结果告知银行业金融机构，银行业金融机构可对审核结果申请复议。</w:t>
      </w:r>
      <w:r>
        <w:rPr>
          <w:rFonts w:hint="eastAsia" w:ascii="仿宋_GB2312" w:hAnsi="仿宋_GB2312" w:eastAsia="仿宋_GB2312" w:cs="仿宋_GB2312"/>
          <w:sz w:val="32"/>
          <w:szCs w:val="32"/>
          <w:lang w:eastAsia="zh-CN"/>
        </w:rPr>
        <w:t>省财金集团将初审意见（见附件</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lang w:eastAsia="zh-CN"/>
        </w:rPr>
        <w:t>）报送省工业和信息化厅。</w:t>
      </w:r>
    </w:p>
    <w:p>
      <w:pPr>
        <w:keepNext w:val="0"/>
        <w:keepLines w:val="0"/>
        <w:pageBreakBefore w:val="0"/>
        <w:kinsoku/>
        <w:wordWrap/>
        <w:overflowPunct/>
        <w:topLinePunct w:val="0"/>
        <w:autoSpaceDE/>
        <w:autoSpaceDN/>
        <w:bidi w:val="0"/>
        <w:spacing w:line="60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4.省工业和信息化厅等部门对省财金集团审核结果进行复核，并向省财金集团下达省级风险补偿资金拨付计划。</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5.省财金集团按照省级风险补偿资金拨付计划，及时拨付资金。各银行业金融机构可直接将补偿资金用于冲抵贷款本金损失，并在认定不良贷款责任人责任时，相应扣除财政已补偿的资金。</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6.对已补偿的不良贷款</w:t>
      </w:r>
      <w:r>
        <w:rPr>
          <w:rFonts w:ascii="仿宋_GB2312" w:hAnsi="仿宋_GB2312" w:eastAsia="仿宋_GB2312" w:cs="仿宋_GB2312"/>
          <w:sz w:val="32"/>
          <w:szCs w:val="32"/>
        </w:rPr>
        <w:t>或核销的呆账，银行业金融机构应继续追偿，并对贷款表外应收利息</w:t>
      </w:r>
      <w:r>
        <w:rPr>
          <w:rFonts w:hint="eastAsia" w:ascii="仿宋_GB2312" w:hAnsi="仿宋_GB2312" w:eastAsia="仿宋_GB2312" w:cs="仿宋_GB2312"/>
          <w:sz w:val="32"/>
          <w:szCs w:val="32"/>
        </w:rPr>
        <w:t>以及核销后应计利息</w:t>
      </w:r>
      <w:r>
        <w:rPr>
          <w:rFonts w:ascii="仿宋_GB2312" w:hAnsi="仿宋_GB2312" w:eastAsia="仿宋_GB2312" w:cs="仿宋_GB2312"/>
          <w:sz w:val="32"/>
          <w:szCs w:val="32"/>
        </w:rPr>
        <w:t>等负责继续催收。</w:t>
      </w:r>
      <w:r>
        <w:rPr>
          <w:rFonts w:hint="eastAsia" w:ascii="仿宋_GB2312" w:hAnsi="仿宋_GB2312" w:eastAsia="仿宋_GB2312" w:cs="仿宋_GB2312"/>
          <w:sz w:val="32"/>
          <w:szCs w:val="32"/>
        </w:rPr>
        <w:t>对经尽责清收</w:t>
      </w:r>
      <w:r>
        <w:rPr>
          <w:rFonts w:ascii="仿宋_GB2312" w:hAnsi="仿宋_GB2312" w:eastAsia="仿宋_GB2312" w:cs="仿宋_GB2312"/>
          <w:sz w:val="32"/>
          <w:szCs w:val="32"/>
        </w:rPr>
        <w:t>仍确定无法收回的已补偿不良贷款，</w:t>
      </w:r>
      <w:r>
        <w:rPr>
          <w:rFonts w:hint="eastAsia" w:ascii="仿宋_GB2312" w:hAnsi="仿宋_GB2312" w:eastAsia="仿宋_GB2312" w:cs="仿宋_GB2312"/>
          <w:sz w:val="32"/>
          <w:szCs w:val="32"/>
        </w:rPr>
        <w:t>银行业</w:t>
      </w:r>
      <w:r>
        <w:rPr>
          <w:rFonts w:ascii="仿宋_GB2312" w:hAnsi="仿宋_GB2312" w:eastAsia="仿宋_GB2312" w:cs="仿宋_GB2312"/>
          <w:sz w:val="32"/>
          <w:szCs w:val="32"/>
        </w:rPr>
        <w:t>金融机构按有关规定办理核销后及时</w:t>
      </w:r>
      <w:r>
        <w:rPr>
          <w:rFonts w:hint="eastAsia" w:ascii="仿宋_GB2312" w:hAnsi="仿宋_GB2312" w:eastAsia="仿宋_GB2312" w:cs="仿宋_GB2312"/>
          <w:sz w:val="32"/>
          <w:szCs w:val="32"/>
        </w:rPr>
        <w:t>提交相关</w:t>
      </w:r>
      <w:r>
        <w:rPr>
          <w:rFonts w:ascii="仿宋_GB2312" w:hAnsi="仿宋_GB2312" w:eastAsia="仿宋_GB2312" w:cs="仿宋_GB2312"/>
          <w:sz w:val="32"/>
          <w:szCs w:val="32"/>
        </w:rPr>
        <w:t>核销凭证。对清收所得</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应按追回贷款本金的</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%返还省级风险补偿资金专户。</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本申报指南仅适用于2020年度符合条件的风险补偿资金申报，有效期截至</w:t>
      </w:r>
      <w:bookmarkStart w:id="0" w:name="_GoBack"/>
      <w:bookmarkEnd w:id="0"/>
      <w:r>
        <w:rPr>
          <w:rFonts w:hint="eastAsia" w:ascii="仿宋_GB2312" w:hAnsi="仿宋_GB2312" w:eastAsia="仿宋_GB2312" w:cs="仿宋_GB2312"/>
          <w:sz w:val="32"/>
          <w:szCs w:val="32"/>
          <w:lang w:val="en-US" w:eastAsia="zh-CN"/>
        </w:rPr>
        <w:t>2020年12月31日。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（联系人：省工信厅 </w:t>
      </w:r>
      <w:r>
        <w:rPr>
          <w:rFonts w:hint="eastAsia" w:ascii="仿宋_GB2312" w:hAnsi="仿宋_GB2312" w:eastAsia="仿宋_GB2312" w:cs="仿宋_GB2312"/>
          <w:sz w:val="32"/>
          <w:szCs w:val="32"/>
          <w:lang w:eastAsia="zh-CN"/>
        </w:rPr>
        <w:t>周健</w:t>
      </w:r>
      <w:r>
        <w:rPr>
          <w:rFonts w:hint="eastAsia" w:ascii="仿宋_GB2312" w:hAnsi="仿宋_GB2312" w:eastAsia="仿宋_GB2312" w:cs="仿宋_GB2312"/>
          <w:sz w:val="32"/>
          <w:szCs w:val="32"/>
        </w:rPr>
        <w:t>，0531-</w:t>
      </w:r>
      <w:r>
        <w:rPr>
          <w:rFonts w:hint="eastAsia" w:ascii="仿宋_GB2312" w:hAnsi="仿宋_GB2312" w:eastAsia="仿宋_GB2312" w:cs="仿宋_GB2312"/>
          <w:sz w:val="32"/>
          <w:szCs w:val="32"/>
          <w:lang w:val="en-US" w:eastAsia="zh-CN"/>
        </w:rPr>
        <w:t>86198621</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省财金集团 许晨阳，0531-82789702）</w:t>
      </w:r>
    </w:p>
    <w:p>
      <w:pPr>
        <w:spacing w:line="60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5-1.</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年</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季度小微企业贷款风险补偿申请汇总表</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5-2.资金申请声明 </w:t>
      </w:r>
    </w:p>
    <w:p>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年</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 xml:space="preserve">季度小微企业贷款风险补偿初审汇总表     </w:t>
      </w:r>
    </w:p>
    <w:p>
      <w:pPr>
        <w:keepNext w:val="0"/>
        <w:keepLines w:val="0"/>
        <w:pageBreakBefore w:val="0"/>
        <w:widowControl w:val="0"/>
        <w:kinsoku/>
        <w:wordWrap/>
        <w:overflowPunct/>
        <w:topLinePunct w:val="0"/>
        <w:autoSpaceDE/>
        <w:autoSpaceDN/>
        <w:bidi w:val="0"/>
        <w:adjustRightInd/>
        <w:snapToGrid/>
        <w:spacing w:line="600" w:lineRule="exact"/>
        <w:ind w:left="1916" w:leftChars="608"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5-4.</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年</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季度</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（金融机构名称）小微企业贷款风险补偿初审明细表</w:t>
      </w:r>
    </w:p>
    <w:p>
      <w:pPr>
        <w:keepNext w:val="0"/>
        <w:keepLines w:val="0"/>
        <w:pageBreakBefore w:val="0"/>
        <w:widowControl w:val="0"/>
        <w:kinsoku/>
        <w:wordWrap/>
        <w:overflowPunct/>
        <w:topLinePunct w:val="0"/>
        <w:autoSpaceDE/>
        <w:autoSpaceDN/>
        <w:bidi w:val="0"/>
        <w:adjustRightInd/>
        <w:snapToGrid/>
        <w:spacing w:line="600" w:lineRule="exact"/>
        <w:ind w:left="1916" w:leftChars="608" w:hanging="640" w:hangingChars="200"/>
        <w:textAlignment w:val="auto"/>
        <w:rPr>
          <w:rFonts w:hint="default" w:ascii="仿宋_GB2312" w:hAnsi="仿宋_GB2312" w:eastAsia="仿宋_GB2312" w:cs="仿宋_GB2312"/>
          <w:sz w:val="32"/>
          <w:szCs w:val="32"/>
          <w:lang w:val="en-US" w:eastAsia="zh-CN"/>
        </w:rPr>
        <w:sectPr>
          <w:footerReference r:id="rId3" w:type="default"/>
          <w:pgSz w:w="11906" w:h="16838"/>
          <w:pgMar w:top="2098" w:right="1418" w:bottom="1871" w:left="1531" w:header="851" w:footer="992" w:gutter="0"/>
          <w:pgNumType w:fmt="decimal" w:start="39"/>
          <w:cols w:space="425" w:num="1"/>
          <w:docGrid w:type="linesAndChars" w:linePitch="312" w:charSpace="0"/>
        </w:sectPr>
      </w:pPr>
      <w:r>
        <w:rPr>
          <w:rFonts w:hint="eastAsia" w:ascii="仿宋_GB2312" w:hAnsi="仿宋_GB2312" w:eastAsia="仿宋_GB2312" w:cs="仿宋_GB2312"/>
          <w:sz w:val="32"/>
          <w:szCs w:val="32"/>
          <w:lang w:val="en-US" w:eastAsia="zh-CN"/>
        </w:rPr>
        <w:t>5-5.</w:t>
      </w:r>
      <w:r>
        <w:rPr>
          <w:rFonts w:hint="default" w:ascii="Arial" w:hAnsi="Arial" w:eastAsia="仿宋_GB2312" w:cs="Arial"/>
          <w:sz w:val="32"/>
          <w:szCs w:val="32"/>
        </w:rPr>
        <w:t>××××</w:t>
      </w:r>
      <w:r>
        <w:rPr>
          <w:rFonts w:hint="eastAsia" w:ascii="仿宋_GB2312" w:hAnsi="仿宋_GB2312" w:eastAsia="仿宋_GB2312" w:cs="仿宋_GB2312"/>
          <w:sz w:val="32"/>
          <w:szCs w:val="32"/>
          <w:lang w:val="en-US" w:eastAsia="zh-CN"/>
        </w:rPr>
        <w:t>银行关于小微企业贷款风险补偿资金拨付账号确认的函</w:t>
      </w: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5-</w:t>
      </w:r>
      <w:r>
        <w:rPr>
          <w:rFonts w:hint="eastAsia" w:ascii="黑体" w:hAnsi="黑体" w:eastAsia="黑体" w:cs="黑体"/>
          <w:sz w:val="32"/>
          <w:szCs w:val="32"/>
        </w:rPr>
        <w:t>1</w:t>
      </w:r>
      <w:r>
        <w:rPr>
          <w:rFonts w:hint="eastAsia" w:ascii="黑体" w:hAnsi="黑体" w:eastAsia="黑体" w:cs="黑体"/>
          <w:sz w:val="32"/>
          <w:szCs w:val="32"/>
          <w:lang w:val="en-US" w:eastAsia="zh-CN"/>
        </w:rPr>
        <w:t>:</w:t>
      </w:r>
    </w:p>
    <w:p>
      <w:pPr>
        <w:jc w:val="center"/>
        <w:rPr>
          <w:b/>
          <w:sz w:val="32"/>
          <w:szCs w:val="32"/>
          <w:u w:val="single"/>
        </w:rPr>
      </w:pPr>
      <w:r>
        <w:rPr>
          <w:rFonts w:hint="eastAsia"/>
          <w:b/>
          <w:sz w:val="32"/>
          <w:szCs w:val="32"/>
          <w:u w:val="single"/>
        </w:rPr>
        <w:t xml:space="preserve">       年      季度小微企业贷款风险补偿申请汇总表</w:t>
      </w:r>
    </w:p>
    <w:p>
      <w:r>
        <w:rPr>
          <w:rFonts w:hint="eastAsia"/>
        </w:rPr>
        <w:t>申请单位：（银行公章）                                                                                   申请时间：    年   月   日</w:t>
      </w:r>
    </w:p>
    <w:tbl>
      <w:tblPr>
        <w:tblStyle w:val="5"/>
        <w:tblW w:w="14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51"/>
        <w:gridCol w:w="1041"/>
        <w:gridCol w:w="1001"/>
        <w:gridCol w:w="1001"/>
        <w:gridCol w:w="1167"/>
        <w:gridCol w:w="1277"/>
        <w:gridCol w:w="1276"/>
        <w:gridCol w:w="1276"/>
        <w:gridCol w:w="1237"/>
        <w:gridCol w:w="109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842" w:type="dxa"/>
            <w:vAlign w:val="center"/>
          </w:tcPr>
          <w:p>
            <w:pPr>
              <w:jc w:val="center"/>
            </w:pPr>
            <w:r>
              <w:rPr>
                <w:rFonts w:hint="eastAsia"/>
              </w:rPr>
              <w:t>序号</w:t>
            </w:r>
          </w:p>
        </w:tc>
        <w:tc>
          <w:tcPr>
            <w:tcW w:w="1751" w:type="dxa"/>
            <w:vAlign w:val="center"/>
          </w:tcPr>
          <w:p>
            <w:pPr>
              <w:jc w:val="center"/>
            </w:pPr>
            <w:r>
              <w:rPr>
                <w:rFonts w:hint="eastAsia"/>
              </w:rPr>
              <w:t>小微企业名称</w:t>
            </w:r>
          </w:p>
        </w:tc>
        <w:tc>
          <w:tcPr>
            <w:tcW w:w="1041" w:type="dxa"/>
            <w:shd w:val="clear" w:color="auto" w:fill="auto"/>
            <w:vAlign w:val="center"/>
          </w:tcPr>
          <w:p>
            <w:pPr>
              <w:jc w:val="center"/>
            </w:pPr>
            <w:r>
              <w:rPr>
                <w:rFonts w:hint="eastAsia"/>
              </w:rPr>
              <w:t>贷款</w:t>
            </w:r>
          </w:p>
          <w:p>
            <w:pPr>
              <w:jc w:val="center"/>
            </w:pPr>
            <w:r>
              <w:rPr>
                <w:rFonts w:hint="eastAsia"/>
              </w:rPr>
              <w:t>主体</w:t>
            </w:r>
          </w:p>
        </w:tc>
        <w:tc>
          <w:tcPr>
            <w:tcW w:w="1001" w:type="dxa"/>
            <w:shd w:val="clear" w:color="auto" w:fill="auto"/>
            <w:vAlign w:val="center"/>
          </w:tcPr>
          <w:p>
            <w:pPr>
              <w:jc w:val="center"/>
            </w:pPr>
            <w:r>
              <w:rPr>
                <w:rFonts w:hint="eastAsia"/>
              </w:rPr>
              <w:t>贷款</w:t>
            </w:r>
          </w:p>
          <w:p>
            <w:pPr>
              <w:jc w:val="center"/>
            </w:pPr>
            <w:r>
              <w:rPr>
                <w:rFonts w:hint="eastAsia"/>
              </w:rPr>
              <w:t>发放日</w:t>
            </w:r>
          </w:p>
        </w:tc>
        <w:tc>
          <w:tcPr>
            <w:tcW w:w="1001" w:type="dxa"/>
            <w:vAlign w:val="center"/>
          </w:tcPr>
          <w:p>
            <w:pPr>
              <w:jc w:val="center"/>
            </w:pPr>
            <w:r>
              <w:rPr>
                <w:rFonts w:hint="eastAsia"/>
              </w:rPr>
              <w:t>贷款</w:t>
            </w:r>
          </w:p>
          <w:p>
            <w:pPr>
              <w:jc w:val="center"/>
            </w:pPr>
            <w:r>
              <w:rPr>
                <w:rFonts w:hint="eastAsia"/>
              </w:rPr>
              <w:t>到期日</w:t>
            </w:r>
          </w:p>
        </w:tc>
        <w:tc>
          <w:tcPr>
            <w:tcW w:w="1167" w:type="dxa"/>
            <w:vAlign w:val="center"/>
          </w:tcPr>
          <w:p>
            <w:pPr>
              <w:jc w:val="center"/>
            </w:pPr>
            <w:r>
              <w:rPr>
                <w:rFonts w:hint="eastAsia"/>
              </w:rPr>
              <w:t>贷款利率上浮比例</w:t>
            </w:r>
          </w:p>
        </w:tc>
        <w:tc>
          <w:tcPr>
            <w:tcW w:w="1277" w:type="dxa"/>
            <w:vAlign w:val="center"/>
          </w:tcPr>
          <w:p>
            <w:pPr>
              <w:jc w:val="center"/>
            </w:pPr>
            <w:r>
              <w:rPr>
                <w:rFonts w:hint="eastAsia"/>
              </w:rPr>
              <w:t>贷款金额（万元）</w:t>
            </w:r>
          </w:p>
        </w:tc>
        <w:tc>
          <w:tcPr>
            <w:tcW w:w="1276" w:type="dxa"/>
            <w:vAlign w:val="center"/>
          </w:tcPr>
          <w:p>
            <w:pPr>
              <w:jc w:val="center"/>
            </w:pPr>
            <w:r>
              <w:rPr>
                <w:rFonts w:hint="eastAsia"/>
              </w:rPr>
              <w:t>不良贷款余额（万元）</w:t>
            </w:r>
          </w:p>
        </w:tc>
        <w:tc>
          <w:tcPr>
            <w:tcW w:w="1276" w:type="dxa"/>
            <w:vAlign w:val="center"/>
          </w:tcPr>
          <w:p>
            <w:pPr>
              <w:jc w:val="center"/>
            </w:pPr>
            <w:r>
              <w:rPr>
                <w:rFonts w:hint="eastAsia"/>
              </w:rPr>
              <w:t>申请补偿金额（万元）</w:t>
            </w:r>
          </w:p>
        </w:tc>
        <w:tc>
          <w:tcPr>
            <w:tcW w:w="1237" w:type="dxa"/>
            <w:vAlign w:val="center"/>
          </w:tcPr>
          <w:p>
            <w:pPr>
              <w:jc w:val="center"/>
            </w:pPr>
            <w:r>
              <w:rPr>
                <w:rFonts w:hint="eastAsia"/>
              </w:rPr>
              <w:t>担保措施</w:t>
            </w:r>
          </w:p>
        </w:tc>
        <w:tc>
          <w:tcPr>
            <w:tcW w:w="1094" w:type="dxa"/>
          </w:tcPr>
          <w:p>
            <w:pPr>
              <w:jc w:val="center"/>
            </w:pPr>
          </w:p>
          <w:p>
            <w:pPr>
              <w:jc w:val="center"/>
            </w:pPr>
            <w:r>
              <w:rPr>
                <w:rFonts w:hint="eastAsia"/>
              </w:rPr>
              <w:t>贷款用途</w:t>
            </w:r>
          </w:p>
        </w:tc>
        <w:tc>
          <w:tcPr>
            <w:tcW w:w="1103"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1</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2</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3</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4</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5</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6</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7</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2" w:type="dxa"/>
            <w:vAlign w:val="center"/>
          </w:tcPr>
          <w:p>
            <w:pPr>
              <w:jc w:val="center"/>
            </w:pPr>
            <w:r>
              <w:rPr>
                <w:rFonts w:hint="eastAsia"/>
              </w:rPr>
              <w:t>合计</w:t>
            </w:r>
          </w:p>
        </w:tc>
        <w:tc>
          <w:tcPr>
            <w:tcW w:w="1751" w:type="dxa"/>
            <w:shd w:val="clear" w:color="auto" w:fill="auto"/>
            <w:vAlign w:val="center"/>
          </w:tcPr>
          <w:p>
            <w:pPr>
              <w:jc w:val="center"/>
            </w:pPr>
          </w:p>
        </w:tc>
        <w:tc>
          <w:tcPr>
            <w:tcW w:w="1041" w:type="dxa"/>
            <w:shd w:val="clear" w:color="auto" w:fill="auto"/>
            <w:vAlign w:val="center"/>
          </w:tcPr>
          <w:p>
            <w:pPr>
              <w:jc w:val="center"/>
            </w:pPr>
          </w:p>
        </w:tc>
        <w:tc>
          <w:tcPr>
            <w:tcW w:w="1001" w:type="dxa"/>
            <w:shd w:val="clear" w:color="auto" w:fill="auto"/>
            <w:vAlign w:val="center"/>
          </w:tcPr>
          <w:p>
            <w:pPr>
              <w:jc w:val="center"/>
            </w:pPr>
          </w:p>
        </w:tc>
        <w:tc>
          <w:tcPr>
            <w:tcW w:w="1001" w:type="dxa"/>
            <w:vAlign w:val="center"/>
          </w:tcPr>
          <w:p>
            <w:pPr>
              <w:jc w:val="center"/>
            </w:pPr>
          </w:p>
        </w:tc>
        <w:tc>
          <w:tcPr>
            <w:tcW w:w="1167" w:type="dxa"/>
            <w:vAlign w:val="center"/>
          </w:tcPr>
          <w:p>
            <w:pPr>
              <w:jc w:val="center"/>
            </w:pPr>
          </w:p>
        </w:tc>
        <w:tc>
          <w:tcPr>
            <w:tcW w:w="1277" w:type="dxa"/>
          </w:tcPr>
          <w:p>
            <w:pPr>
              <w:jc w:val="center"/>
            </w:pPr>
          </w:p>
        </w:tc>
        <w:tc>
          <w:tcPr>
            <w:tcW w:w="1276" w:type="dxa"/>
            <w:vAlign w:val="center"/>
          </w:tcPr>
          <w:p>
            <w:pPr>
              <w:jc w:val="center"/>
            </w:pPr>
          </w:p>
        </w:tc>
        <w:tc>
          <w:tcPr>
            <w:tcW w:w="1276" w:type="dxa"/>
            <w:vAlign w:val="center"/>
          </w:tcPr>
          <w:p>
            <w:pPr>
              <w:jc w:val="center"/>
            </w:pPr>
          </w:p>
        </w:tc>
        <w:tc>
          <w:tcPr>
            <w:tcW w:w="1237" w:type="dxa"/>
            <w:vAlign w:val="center"/>
          </w:tcPr>
          <w:p>
            <w:pPr>
              <w:jc w:val="center"/>
            </w:pPr>
          </w:p>
        </w:tc>
        <w:tc>
          <w:tcPr>
            <w:tcW w:w="1094" w:type="dxa"/>
          </w:tcPr>
          <w:p>
            <w:pPr>
              <w:jc w:val="center"/>
            </w:pPr>
          </w:p>
        </w:tc>
        <w:tc>
          <w:tcPr>
            <w:tcW w:w="1103" w:type="dxa"/>
            <w:vAlign w:val="center"/>
          </w:tcPr>
          <w:p>
            <w:pPr>
              <w:jc w:val="center"/>
            </w:pPr>
          </w:p>
        </w:tc>
      </w:tr>
    </w:tbl>
    <w:p>
      <w:pPr>
        <w:rPr>
          <w:rFonts w:ascii="宋体" w:hAnsi="宋体"/>
          <w:szCs w:val="21"/>
        </w:rPr>
      </w:pPr>
      <w:r>
        <w:rPr>
          <w:rFonts w:hint="eastAsia" w:ascii="宋体" w:hAnsi="宋体"/>
          <w:szCs w:val="21"/>
        </w:rPr>
        <w:t>注：本表作为银行业金融机构小微企业贷款风险补偿资金申请报告的附件。</w:t>
      </w:r>
    </w:p>
    <w:p>
      <w:pPr>
        <w:rPr>
          <w:rFonts w:ascii="宋体" w:hAnsi="宋体"/>
          <w:szCs w:val="21"/>
        </w:rPr>
      </w:pPr>
      <w:r>
        <w:rPr>
          <w:rFonts w:hint="eastAsia" w:ascii="宋体" w:hAnsi="宋体"/>
          <w:szCs w:val="21"/>
        </w:rPr>
        <w:t>填报人：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审核人：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批准人：</w:t>
      </w:r>
    </w:p>
    <w:p>
      <w:pPr>
        <w:rPr>
          <w:rFonts w:ascii="宋体" w:hAnsi="宋体"/>
          <w:szCs w:val="21"/>
        </w:rPr>
        <w:sectPr>
          <w:headerReference r:id="rId4" w:type="default"/>
          <w:footerReference r:id="rId5" w:type="even"/>
          <w:pgSz w:w="16838" w:h="11906" w:orient="landscape"/>
          <w:pgMar w:top="1797" w:right="1440" w:bottom="1797" w:left="1440" w:header="851" w:footer="992" w:gutter="0"/>
          <w:pgNumType w:fmt="decimal"/>
          <w:cols w:space="425" w:num="1"/>
          <w:docGrid w:type="linesAndChars" w:linePitch="312" w:charSpace="0"/>
        </w:sectPr>
      </w:pPr>
    </w:p>
    <w:p>
      <w:pPr>
        <w:spacing w:line="220" w:lineRule="atLeas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5-</w:t>
      </w:r>
      <w:r>
        <w:rPr>
          <w:rFonts w:hint="eastAsia" w:ascii="黑体" w:hAnsi="黑体" w:eastAsia="黑体" w:cs="黑体"/>
          <w:sz w:val="32"/>
          <w:szCs w:val="32"/>
        </w:rPr>
        <w:t>2</w:t>
      </w:r>
      <w:r>
        <w:rPr>
          <w:rFonts w:hint="eastAsia" w:ascii="黑体" w:hAnsi="黑体" w:eastAsia="黑体" w:cs="黑体"/>
          <w:sz w:val="32"/>
          <w:szCs w:val="32"/>
          <w:lang w:val="en-US" w:eastAsia="zh-CN"/>
        </w:rPr>
        <w:t>:</w:t>
      </w:r>
    </w:p>
    <w:p>
      <w:pPr>
        <w:spacing w:line="220" w:lineRule="atLeast"/>
        <w:rPr>
          <w:rFonts w:ascii="仿宋_GB2312" w:eastAsia="仿宋_GB231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资 金 申 请 声 明</w:t>
      </w:r>
    </w:p>
    <w:p>
      <w:pPr>
        <w:spacing w:line="600" w:lineRule="exact"/>
        <w:rPr>
          <w:rFonts w:ascii="仿宋_GB2312" w:eastAsia="仿宋_GB2312"/>
        </w:rPr>
      </w:pPr>
    </w:p>
    <w:p>
      <w:pPr>
        <w:spacing w:line="600" w:lineRule="exact"/>
        <w:rPr>
          <w:rFonts w:ascii="仿宋_GB2312" w:hAnsi="仿宋" w:eastAsia="仿宋_GB2312"/>
          <w:sz w:val="32"/>
          <w:szCs w:val="32"/>
        </w:rPr>
      </w:pPr>
      <w:r>
        <w:rPr>
          <w:rFonts w:hint="eastAsia" w:ascii="仿宋_GB2312" w:hAnsi="仿宋" w:eastAsia="仿宋_GB2312"/>
          <w:sz w:val="32"/>
          <w:szCs w:val="32"/>
        </w:rPr>
        <w:t>山东省财金投资集团有限公司：</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我行已完全知悉《山东省小微企业贷款风险补偿资金管理暂行办法》</w:t>
      </w:r>
      <w:r>
        <w:rPr>
          <w:rFonts w:hint="eastAsia" w:ascii="仿宋_GB2312" w:hAnsi="仿宋" w:eastAsia="仿宋_GB2312"/>
          <w:kern w:val="0"/>
          <w:sz w:val="32"/>
          <w:szCs w:val="32"/>
        </w:rPr>
        <w:t>（鲁财工</w:t>
      </w:r>
      <w:r>
        <w:rPr>
          <w:rFonts w:hint="eastAsia" w:ascii="仿宋_GB2312" w:hAnsi="仿宋_GB2312" w:eastAsia="仿宋_GB2312" w:cs="仿宋_GB2312"/>
          <w:sz w:val="32"/>
          <w:szCs w:val="32"/>
        </w:rPr>
        <w:t>〔</w:t>
      </w:r>
      <w:r>
        <w:rPr>
          <w:rFonts w:hint="eastAsia" w:ascii="仿宋_GB2312" w:hAnsi="仿宋" w:eastAsia="仿宋_GB2312" w:cstheme="minorBidi"/>
          <w:kern w:val="0"/>
          <w:sz w:val="32"/>
          <w:szCs w:val="32"/>
        </w:rPr>
        <w:t>2019</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1号）、</w:t>
      </w:r>
      <w:r>
        <w:rPr>
          <w:rFonts w:hint="eastAsia" w:ascii="仿宋_GB2312" w:hAnsi="仿宋" w:eastAsia="仿宋_GB2312"/>
          <w:sz w:val="32"/>
          <w:szCs w:val="32"/>
        </w:rPr>
        <w:t>《整合设立“省级中小微企业贷款增信分险专项资金”实施方案》</w:t>
      </w:r>
      <w:r>
        <w:rPr>
          <w:rFonts w:hint="eastAsia" w:ascii="仿宋_GB2312" w:hAnsi="仿宋" w:eastAsia="仿宋_GB2312"/>
          <w:kern w:val="0"/>
          <w:sz w:val="32"/>
          <w:szCs w:val="32"/>
        </w:rPr>
        <w:t>（鲁政办字</w:t>
      </w:r>
      <w:r>
        <w:rPr>
          <w:rFonts w:hint="eastAsia" w:ascii="仿宋_GB2312" w:hAnsi="仿宋_GB2312" w:eastAsia="仿宋_GB2312" w:cs="仿宋_GB2312"/>
          <w:sz w:val="32"/>
          <w:szCs w:val="32"/>
        </w:rPr>
        <w:t>〔</w:t>
      </w:r>
      <w:r>
        <w:rPr>
          <w:rFonts w:hint="eastAsia" w:ascii="仿宋_GB2312" w:hAnsi="仿宋" w:eastAsia="仿宋_GB2312" w:cstheme="minorBidi"/>
          <w:kern w:val="0"/>
          <w:sz w:val="32"/>
          <w:szCs w:val="32"/>
        </w:rPr>
        <w:t>2020</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69号）及《</w:t>
      </w:r>
      <w:r>
        <w:rPr>
          <w:rFonts w:hint="eastAsia" w:ascii="仿宋_GB2312" w:hAnsi="仿宋" w:eastAsia="仿宋_GB2312"/>
          <w:kern w:val="0"/>
          <w:sz w:val="32"/>
          <w:szCs w:val="32"/>
          <w:lang w:val="en-US" w:eastAsia="zh-CN"/>
        </w:rPr>
        <w:t>2020年度</w:t>
      </w:r>
      <w:r>
        <w:rPr>
          <w:rFonts w:hint="eastAsia" w:ascii="仿宋_GB2312" w:hAnsi="仿宋" w:eastAsia="仿宋_GB2312"/>
          <w:kern w:val="0"/>
          <w:sz w:val="32"/>
          <w:szCs w:val="32"/>
        </w:rPr>
        <w:t>省级小微企业贷款风险补偿</w:t>
      </w:r>
      <w:r>
        <w:rPr>
          <w:rFonts w:hint="eastAsia" w:ascii="仿宋_GB2312" w:hAnsi="仿宋" w:eastAsia="仿宋_GB2312"/>
          <w:kern w:val="0"/>
          <w:sz w:val="32"/>
          <w:szCs w:val="32"/>
          <w:lang w:eastAsia="zh-CN"/>
        </w:rPr>
        <w:t>资金</w:t>
      </w:r>
      <w:r>
        <w:rPr>
          <w:rFonts w:hint="eastAsia" w:ascii="仿宋_GB2312" w:hAnsi="仿宋" w:eastAsia="仿宋_GB2312"/>
          <w:kern w:val="0"/>
          <w:sz w:val="32"/>
          <w:szCs w:val="32"/>
        </w:rPr>
        <w:t>申报指南》</w:t>
      </w:r>
      <w:r>
        <w:rPr>
          <w:rFonts w:hint="eastAsia" w:ascii="仿宋_GB2312" w:hAnsi="仿宋" w:eastAsia="仿宋_GB2312"/>
          <w:sz w:val="32"/>
          <w:szCs w:val="32"/>
        </w:rPr>
        <w:t>的内容及我行所应承担的责任。</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我行对以上所提报内容及所提供材料的真实性负责。</w:t>
      </w: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rPr>
          <w:rFonts w:ascii="仿宋_GB2312" w:hAnsi="仿宋" w:eastAsia="仿宋_GB2312"/>
          <w:sz w:val="32"/>
          <w:szCs w:val="32"/>
        </w:rPr>
      </w:pPr>
    </w:p>
    <w:p>
      <w:pPr>
        <w:spacing w:line="600" w:lineRule="exact"/>
        <w:ind w:left="5481" w:leftChars="2610" w:firstLine="640" w:firstLineChars="200"/>
        <w:rPr>
          <w:rFonts w:ascii="仿宋_GB2312" w:hAnsi="仿宋" w:eastAsia="仿宋_GB2312"/>
          <w:sz w:val="32"/>
          <w:szCs w:val="32"/>
        </w:rPr>
      </w:pPr>
      <w:r>
        <w:rPr>
          <w:rFonts w:hint="eastAsia" w:ascii="仿宋_GB2312" w:hAnsi="仿宋" w:eastAsia="仿宋_GB2312"/>
          <w:sz w:val="32"/>
          <w:szCs w:val="32"/>
        </w:rPr>
        <w:t>××××银行</w:t>
      </w:r>
    </w:p>
    <w:p>
      <w:pPr>
        <w:spacing w:line="600" w:lineRule="exact"/>
        <w:rPr>
          <w:rFonts w:ascii="仿宋_GB2312" w:hAnsi="仿宋" w:eastAsia="仿宋_GB2312"/>
          <w:sz w:val="32"/>
          <w:szCs w:val="32"/>
        </w:rPr>
      </w:pPr>
      <w:r>
        <w:rPr>
          <w:rFonts w:hint="eastAsia" w:ascii="仿宋_GB2312" w:hAnsi="仿宋" w:eastAsia="仿宋_GB2312"/>
          <w:sz w:val="32"/>
          <w:szCs w:val="32"/>
        </w:rPr>
        <w:t xml:space="preserve">                                      ×年×月×日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sectPr>
          <w:pgSz w:w="11906" w:h="16838"/>
          <w:pgMar w:top="1440" w:right="1797" w:bottom="1440" w:left="1797" w:header="851" w:footer="992" w:gutter="0"/>
          <w:pgNumType w:fmt="decimal"/>
          <w:cols w:space="425" w:num="1"/>
          <w:docGrid w:type="linesAndChar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5-</w:t>
      </w:r>
      <w:r>
        <w:rPr>
          <w:rFonts w:hint="eastAsia" w:ascii="黑体" w:hAnsi="黑体" w:eastAsia="黑体" w:cs="黑体"/>
          <w:sz w:val="32"/>
          <w:szCs w:val="32"/>
        </w:rPr>
        <w:t>3</w:t>
      </w:r>
      <w:r>
        <w:rPr>
          <w:rFonts w:hint="eastAsia" w:ascii="黑体" w:hAnsi="黑体" w:eastAsia="黑体" w:cs="黑体"/>
          <w:sz w:val="32"/>
          <w:szCs w:val="32"/>
          <w:lang w:val="en-US" w:eastAsia="zh-CN"/>
        </w:rPr>
        <w:t>:</w:t>
      </w:r>
    </w:p>
    <w:p>
      <w:pPr>
        <w:jc w:val="center"/>
        <w:rPr>
          <w:b/>
          <w:sz w:val="32"/>
          <w:szCs w:val="32"/>
          <w:u w:val="single"/>
        </w:rPr>
      </w:pPr>
      <w:r>
        <w:rPr>
          <w:rFonts w:hint="eastAsia"/>
          <w:b/>
          <w:sz w:val="32"/>
          <w:szCs w:val="32"/>
          <w:u w:val="single"/>
        </w:rPr>
        <w:t xml:space="preserve">       年      季度小微企业贷款风险补偿初审汇总表</w:t>
      </w:r>
    </w:p>
    <w:p>
      <w:r>
        <w:rPr>
          <w:rFonts w:hint="eastAsia"/>
        </w:rPr>
        <w:t>初审单位：山东财金集团                                                                      填报时间：    年   月   日</w:t>
      </w:r>
    </w:p>
    <w:tbl>
      <w:tblPr>
        <w:tblStyle w:val="5"/>
        <w:tblW w:w="13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40"/>
        <w:gridCol w:w="1770"/>
        <w:gridCol w:w="1770"/>
        <w:gridCol w:w="1770"/>
        <w:gridCol w:w="1770"/>
        <w:gridCol w:w="177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900" w:type="dxa"/>
            <w:vAlign w:val="center"/>
          </w:tcPr>
          <w:p>
            <w:pPr>
              <w:jc w:val="center"/>
            </w:pPr>
            <w:r>
              <w:rPr>
                <w:rFonts w:hint="eastAsia"/>
              </w:rPr>
              <w:t>序号</w:t>
            </w:r>
          </w:p>
        </w:tc>
        <w:tc>
          <w:tcPr>
            <w:tcW w:w="2340" w:type="dxa"/>
            <w:vAlign w:val="center"/>
          </w:tcPr>
          <w:p>
            <w:pPr>
              <w:jc w:val="center"/>
            </w:pPr>
            <w:r>
              <w:rPr>
                <w:rFonts w:hint="eastAsia"/>
              </w:rPr>
              <w:t>金融机构名称</w:t>
            </w:r>
          </w:p>
        </w:tc>
        <w:tc>
          <w:tcPr>
            <w:tcW w:w="1770" w:type="dxa"/>
            <w:shd w:val="clear" w:color="auto" w:fill="auto"/>
            <w:vAlign w:val="center"/>
          </w:tcPr>
          <w:p>
            <w:pPr>
              <w:jc w:val="center"/>
            </w:pPr>
            <w:r>
              <w:rPr>
                <w:rFonts w:hint="eastAsia"/>
              </w:rPr>
              <w:t>符合标准</w:t>
            </w:r>
          </w:p>
          <w:p>
            <w:pPr>
              <w:jc w:val="center"/>
            </w:pPr>
            <w:r>
              <w:rPr>
                <w:rFonts w:hint="eastAsia"/>
              </w:rPr>
              <w:t>不良贷款户数</w:t>
            </w:r>
          </w:p>
        </w:tc>
        <w:tc>
          <w:tcPr>
            <w:tcW w:w="1770" w:type="dxa"/>
            <w:vAlign w:val="center"/>
          </w:tcPr>
          <w:p>
            <w:pPr>
              <w:jc w:val="center"/>
            </w:pPr>
            <w:r>
              <w:rPr>
                <w:rFonts w:hint="eastAsia"/>
              </w:rPr>
              <w:t>符合标准</w:t>
            </w:r>
          </w:p>
          <w:p>
            <w:pPr>
              <w:jc w:val="center"/>
            </w:pPr>
            <w:r>
              <w:rPr>
                <w:rFonts w:hint="eastAsia"/>
              </w:rPr>
              <w:t>不良贷款笔数</w:t>
            </w:r>
          </w:p>
        </w:tc>
        <w:tc>
          <w:tcPr>
            <w:tcW w:w="1770" w:type="dxa"/>
            <w:vAlign w:val="center"/>
          </w:tcPr>
          <w:p>
            <w:pPr>
              <w:jc w:val="center"/>
            </w:pPr>
            <w:r>
              <w:rPr>
                <w:rFonts w:hint="eastAsia"/>
              </w:rPr>
              <w:t>符合标准</w:t>
            </w:r>
          </w:p>
          <w:p>
            <w:pPr>
              <w:jc w:val="center"/>
            </w:pPr>
            <w:r>
              <w:rPr>
                <w:rFonts w:hint="eastAsia"/>
              </w:rPr>
              <w:t>不良贷款余额</w:t>
            </w:r>
          </w:p>
          <w:p>
            <w:pPr>
              <w:jc w:val="center"/>
            </w:pPr>
            <w:r>
              <w:rPr>
                <w:rFonts w:hint="eastAsia"/>
              </w:rPr>
              <w:t>（万元）</w:t>
            </w:r>
          </w:p>
        </w:tc>
        <w:tc>
          <w:tcPr>
            <w:tcW w:w="1770" w:type="dxa"/>
            <w:vAlign w:val="center"/>
          </w:tcPr>
          <w:p>
            <w:pPr>
              <w:jc w:val="center"/>
            </w:pPr>
            <w:r>
              <w:rPr>
                <w:rFonts w:hint="eastAsia"/>
              </w:rPr>
              <w:t>申请补偿金额</w:t>
            </w:r>
          </w:p>
          <w:p>
            <w:pPr>
              <w:jc w:val="center"/>
            </w:pPr>
            <w:r>
              <w:rPr>
                <w:rFonts w:hint="eastAsia"/>
              </w:rPr>
              <w:t>（万元）</w:t>
            </w:r>
          </w:p>
        </w:tc>
        <w:tc>
          <w:tcPr>
            <w:tcW w:w="1770" w:type="dxa"/>
            <w:vAlign w:val="center"/>
          </w:tcPr>
          <w:p>
            <w:pPr>
              <w:jc w:val="center"/>
            </w:pPr>
            <w:r>
              <w:rPr>
                <w:rFonts w:hint="eastAsia"/>
              </w:rPr>
              <w:t>初审拟同意补偿金额（万元）</w:t>
            </w:r>
          </w:p>
        </w:tc>
        <w:tc>
          <w:tcPr>
            <w:tcW w:w="177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1</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2</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3</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4</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5</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6</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7</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8</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900" w:type="dxa"/>
            <w:vAlign w:val="center"/>
          </w:tcPr>
          <w:p>
            <w:pPr>
              <w:jc w:val="center"/>
            </w:pPr>
            <w:r>
              <w:rPr>
                <w:rFonts w:hint="eastAsia"/>
              </w:rPr>
              <w:t>合计</w:t>
            </w:r>
          </w:p>
        </w:tc>
        <w:tc>
          <w:tcPr>
            <w:tcW w:w="2340" w:type="dxa"/>
            <w:shd w:val="clear" w:color="auto" w:fill="auto"/>
            <w:vAlign w:val="center"/>
          </w:tcPr>
          <w:p>
            <w:pPr>
              <w:jc w:val="center"/>
            </w:pPr>
          </w:p>
        </w:tc>
        <w:tc>
          <w:tcPr>
            <w:tcW w:w="1770" w:type="dxa"/>
            <w:shd w:val="clear" w:color="auto" w:fill="auto"/>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c>
          <w:tcPr>
            <w:tcW w:w="1770" w:type="dxa"/>
            <w:vAlign w:val="center"/>
          </w:tcPr>
          <w:p>
            <w:pPr>
              <w:jc w:val="center"/>
            </w:pPr>
          </w:p>
        </w:tc>
      </w:tr>
    </w:tbl>
    <w:p>
      <w:pPr>
        <w:rPr>
          <w:rFonts w:ascii="宋体" w:hAnsi="宋体"/>
          <w:b/>
          <w:szCs w:val="21"/>
        </w:rPr>
      </w:pPr>
      <w:r>
        <w:rPr>
          <w:rFonts w:hint="eastAsia" w:ascii="宋体" w:hAnsi="宋体"/>
          <w:szCs w:val="21"/>
        </w:rPr>
        <w:t>注：本表作为山东财金集团上报初审意见的附件</w:t>
      </w:r>
    </w:p>
    <w:p>
      <w:pPr>
        <w:rPr>
          <w:rFonts w:ascii="宋体" w:hAnsi="宋体"/>
          <w:szCs w:val="21"/>
        </w:rPr>
      </w:pPr>
      <w:r>
        <w:rPr>
          <w:rFonts w:hint="eastAsia" w:ascii="宋体" w:hAnsi="宋体"/>
          <w:szCs w:val="21"/>
        </w:rPr>
        <w:t>填报人：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审核人：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批准人：</w:t>
      </w: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5-4:</w:t>
      </w:r>
    </w:p>
    <w:p>
      <w:pPr>
        <w:jc w:val="center"/>
        <w:rPr>
          <w:b/>
          <w:sz w:val="32"/>
          <w:szCs w:val="32"/>
          <w:u w:val="single"/>
        </w:rPr>
      </w:pPr>
      <w:r>
        <w:rPr>
          <w:rFonts w:hint="eastAsia"/>
          <w:b/>
          <w:sz w:val="32"/>
          <w:szCs w:val="32"/>
          <w:u w:val="single"/>
        </w:rPr>
        <w:t xml:space="preserve">       年   季度　　（金融机构名称）小微企业贷款风险补偿初审明细表</w:t>
      </w:r>
    </w:p>
    <w:p>
      <w:r>
        <w:rPr>
          <w:rFonts w:hint="eastAsia"/>
        </w:rPr>
        <w:t>初审单位：山东财金集团                                                                   填报时间：    年   月   日</w:t>
      </w:r>
    </w:p>
    <w:tbl>
      <w:tblPr>
        <w:tblStyle w:val="5"/>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2795"/>
        <w:gridCol w:w="1736"/>
        <w:gridCol w:w="1737"/>
        <w:gridCol w:w="1736"/>
        <w:gridCol w:w="1737"/>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trPr>
        <w:tc>
          <w:tcPr>
            <w:tcW w:w="1741" w:type="dxa"/>
            <w:vAlign w:val="center"/>
          </w:tcPr>
          <w:p>
            <w:pPr>
              <w:jc w:val="center"/>
            </w:pPr>
            <w:r>
              <w:rPr>
                <w:rFonts w:hint="eastAsia"/>
              </w:rPr>
              <w:t>序号</w:t>
            </w:r>
          </w:p>
        </w:tc>
        <w:tc>
          <w:tcPr>
            <w:tcW w:w="2795" w:type="dxa"/>
            <w:vAlign w:val="center"/>
          </w:tcPr>
          <w:p>
            <w:pPr>
              <w:jc w:val="center"/>
            </w:pPr>
            <w:r>
              <w:rPr>
                <w:rFonts w:hint="eastAsia"/>
              </w:rPr>
              <w:t>贷款企业名称</w:t>
            </w:r>
          </w:p>
        </w:tc>
        <w:tc>
          <w:tcPr>
            <w:tcW w:w="1736" w:type="dxa"/>
            <w:vAlign w:val="center"/>
          </w:tcPr>
          <w:p>
            <w:pPr>
              <w:jc w:val="center"/>
            </w:pPr>
            <w:r>
              <w:rPr>
                <w:rFonts w:hint="eastAsia"/>
              </w:rPr>
              <w:t>贷款总额（万元）</w:t>
            </w:r>
          </w:p>
        </w:tc>
        <w:tc>
          <w:tcPr>
            <w:tcW w:w="1737" w:type="dxa"/>
            <w:vAlign w:val="center"/>
          </w:tcPr>
          <w:p>
            <w:pPr>
              <w:jc w:val="center"/>
            </w:pPr>
            <w:r>
              <w:rPr>
                <w:rFonts w:hint="eastAsia"/>
              </w:rPr>
              <w:t>符合标准</w:t>
            </w:r>
          </w:p>
          <w:p>
            <w:pPr>
              <w:jc w:val="center"/>
            </w:pPr>
            <w:r>
              <w:rPr>
                <w:rFonts w:hint="eastAsia"/>
              </w:rPr>
              <w:t>不良贷款余额</w:t>
            </w:r>
          </w:p>
          <w:p>
            <w:pPr>
              <w:jc w:val="center"/>
            </w:pPr>
            <w:r>
              <w:rPr>
                <w:rFonts w:hint="eastAsia"/>
              </w:rPr>
              <w:t>（万元）</w:t>
            </w:r>
          </w:p>
        </w:tc>
        <w:tc>
          <w:tcPr>
            <w:tcW w:w="1736" w:type="dxa"/>
            <w:vAlign w:val="center"/>
          </w:tcPr>
          <w:p>
            <w:pPr>
              <w:jc w:val="center"/>
            </w:pPr>
            <w:r>
              <w:rPr>
                <w:rFonts w:hint="eastAsia"/>
              </w:rPr>
              <w:t>申请补偿金额</w:t>
            </w:r>
          </w:p>
          <w:p>
            <w:pPr>
              <w:jc w:val="center"/>
            </w:pPr>
            <w:r>
              <w:rPr>
                <w:rFonts w:hint="eastAsia"/>
              </w:rPr>
              <w:t>（万元）</w:t>
            </w:r>
          </w:p>
        </w:tc>
        <w:tc>
          <w:tcPr>
            <w:tcW w:w="1737" w:type="dxa"/>
            <w:vAlign w:val="center"/>
          </w:tcPr>
          <w:p>
            <w:pPr>
              <w:jc w:val="center"/>
            </w:pPr>
            <w:r>
              <w:rPr>
                <w:rFonts w:hint="eastAsia"/>
              </w:rPr>
              <w:t>初审拟同意补偿金额（万元）</w:t>
            </w:r>
          </w:p>
        </w:tc>
        <w:tc>
          <w:tcPr>
            <w:tcW w:w="2268"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r>
              <w:rPr>
                <w:rFonts w:hint="eastAsia"/>
              </w:rPr>
              <w:t>1</w:t>
            </w:r>
          </w:p>
        </w:tc>
        <w:tc>
          <w:tcPr>
            <w:tcW w:w="2795" w:type="dxa"/>
            <w:shd w:val="clear" w:color="auto" w:fill="auto"/>
            <w:vAlign w:val="center"/>
          </w:tcPr>
          <w:p>
            <w:pPr>
              <w:jc w:val="center"/>
            </w:pPr>
            <w:r>
              <w:rPr>
                <w:rFonts w:hint="eastAsia" w:ascii="宋体" w:hAnsi="宋体"/>
              </w:rPr>
              <w:t>××企业</w:t>
            </w: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741" w:type="dxa"/>
            <w:vAlign w:val="center"/>
          </w:tcPr>
          <w:p>
            <w:pPr>
              <w:jc w:val="center"/>
            </w:pPr>
            <w:r>
              <w:rPr>
                <w:rFonts w:hint="eastAsia"/>
              </w:rPr>
              <w:t>合计</w:t>
            </w:r>
          </w:p>
        </w:tc>
        <w:tc>
          <w:tcPr>
            <w:tcW w:w="2795" w:type="dxa"/>
            <w:shd w:val="clear" w:color="auto" w:fill="auto"/>
            <w:vAlign w:val="center"/>
          </w:tcPr>
          <w:p>
            <w:pPr>
              <w:jc w:val="center"/>
            </w:pPr>
          </w:p>
        </w:tc>
        <w:tc>
          <w:tcPr>
            <w:tcW w:w="1736" w:type="dxa"/>
            <w:vAlign w:val="center"/>
          </w:tcPr>
          <w:p>
            <w:pPr>
              <w:jc w:val="center"/>
            </w:pPr>
          </w:p>
        </w:tc>
        <w:tc>
          <w:tcPr>
            <w:tcW w:w="1737" w:type="dxa"/>
            <w:vAlign w:val="center"/>
          </w:tcPr>
          <w:p>
            <w:pPr>
              <w:jc w:val="center"/>
            </w:pPr>
          </w:p>
        </w:tc>
        <w:tc>
          <w:tcPr>
            <w:tcW w:w="1736" w:type="dxa"/>
            <w:vAlign w:val="center"/>
          </w:tcPr>
          <w:p>
            <w:pPr>
              <w:jc w:val="center"/>
            </w:pPr>
          </w:p>
        </w:tc>
        <w:tc>
          <w:tcPr>
            <w:tcW w:w="1737" w:type="dxa"/>
            <w:vAlign w:val="center"/>
          </w:tcPr>
          <w:p>
            <w:pPr>
              <w:jc w:val="center"/>
            </w:pPr>
          </w:p>
        </w:tc>
        <w:tc>
          <w:tcPr>
            <w:tcW w:w="2268" w:type="dxa"/>
            <w:vAlign w:val="center"/>
          </w:tcPr>
          <w:p>
            <w:pPr>
              <w:jc w:val="center"/>
            </w:pPr>
          </w:p>
        </w:tc>
      </w:tr>
    </w:tbl>
    <w:p>
      <w:pPr>
        <w:rPr>
          <w:rFonts w:ascii="宋体" w:hAnsi="宋体"/>
          <w:b/>
          <w:szCs w:val="21"/>
        </w:rPr>
      </w:pPr>
      <w:r>
        <w:rPr>
          <w:rFonts w:hint="eastAsia" w:ascii="宋体" w:hAnsi="宋体"/>
          <w:szCs w:val="21"/>
        </w:rPr>
        <w:t>注：本表作为山东财金集团上报初审意见的附件</w:t>
      </w:r>
    </w:p>
    <w:p>
      <w:pPr>
        <w:rPr>
          <w:rFonts w:ascii="宋体" w:hAnsi="宋体"/>
          <w:szCs w:val="21"/>
        </w:rPr>
        <w:sectPr>
          <w:pgSz w:w="16838" w:h="11906" w:orient="landscape"/>
          <w:pgMar w:top="1797" w:right="1440" w:bottom="1797" w:left="1440" w:header="851" w:footer="992" w:gutter="0"/>
          <w:pgNumType w:fmt="decimal"/>
          <w:cols w:space="425" w:num="1"/>
          <w:docGrid w:type="linesAndChars" w:linePitch="312" w:charSpace="0"/>
        </w:sectPr>
      </w:pPr>
      <w:r>
        <w:rPr>
          <w:rFonts w:hint="eastAsia" w:ascii="宋体" w:hAnsi="宋体"/>
          <w:szCs w:val="21"/>
        </w:rPr>
        <w:t>填报人：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审核人：</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批准人：</w:t>
      </w:r>
    </w:p>
    <w:p>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rPr>
        <w:t>附</w:t>
      </w:r>
      <w:r>
        <w:rPr>
          <w:rFonts w:hint="eastAsia" w:ascii="黑体" w:hAnsi="黑体" w:eastAsia="黑体" w:cs="黑体"/>
          <w:sz w:val="32"/>
          <w:szCs w:val="32"/>
          <w:lang w:val="en-US" w:eastAsia="zh-CN"/>
        </w:rPr>
        <w:t>5-5:</w:t>
      </w:r>
    </w:p>
    <w:p>
      <w:pPr>
        <w:spacing w:after="360" w:line="220" w:lineRule="atLeast"/>
        <w:jc w:val="center"/>
        <w:rPr>
          <w:rFonts w:ascii="方正小标宋简体" w:eastAsia="方正小标宋简体" w:hAnsiTheme="majorEastAsia"/>
          <w:b/>
          <w:sz w:val="44"/>
          <w:szCs w:val="44"/>
        </w:rPr>
      </w:pPr>
    </w:p>
    <w:p>
      <w:pPr>
        <w:spacing w:after="156" w:afterLines="50" w:line="580" w:lineRule="exact"/>
        <w:ind w:firstLine="220" w:firstLineChars="50"/>
        <w:jc w:val="center"/>
        <w:rPr>
          <w:rFonts w:ascii="方正小标宋简体" w:hAnsi="仿宋" w:eastAsia="方正小标宋简体"/>
          <w:sz w:val="44"/>
          <w:szCs w:val="44"/>
        </w:rPr>
      </w:pPr>
      <w:r>
        <w:rPr>
          <w:rFonts w:hint="eastAsia" w:ascii="方正小标宋简体" w:hAnsi="仿宋" w:eastAsia="方正小标宋简体"/>
          <w:sz w:val="44"/>
          <w:szCs w:val="44"/>
        </w:rPr>
        <w:t>____银行关于小微企业贷款风险补偿资金拨付账号确认的函</w:t>
      </w:r>
    </w:p>
    <w:p>
      <w:pPr>
        <w:spacing w:line="600" w:lineRule="exact"/>
        <w:rPr>
          <w:rFonts w:ascii="方正小标宋简体" w:eastAsia="方正小标宋简体" w:hAnsiTheme="majorEastAsia"/>
          <w:b/>
          <w:sz w:val="44"/>
          <w:szCs w:val="44"/>
        </w:rPr>
      </w:pPr>
    </w:p>
    <w:p>
      <w:pPr>
        <w:spacing w:line="600" w:lineRule="exact"/>
        <w:rPr>
          <w:rFonts w:ascii="仿宋_GB2312" w:eastAsia="仿宋_GB2312" w:hAnsiTheme="majorEastAsia"/>
          <w:b/>
          <w:sz w:val="44"/>
          <w:szCs w:val="44"/>
        </w:rPr>
      </w:pPr>
      <w:r>
        <w:rPr>
          <w:rFonts w:hint="eastAsia" w:ascii="仿宋_GB2312" w:hAnsi="仿宋" w:eastAsia="仿宋_GB2312"/>
          <w:sz w:val="32"/>
          <w:szCs w:val="32"/>
        </w:rPr>
        <w:t>山东省财金投资集团有限公司:</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根据《山东省小微企业贷款风险补偿资金管理暂行办法》</w:t>
      </w:r>
      <w:r>
        <w:rPr>
          <w:rFonts w:hint="eastAsia" w:ascii="仿宋_GB2312" w:hAnsi="仿宋" w:eastAsia="仿宋_GB2312"/>
          <w:kern w:val="0"/>
          <w:sz w:val="32"/>
          <w:szCs w:val="32"/>
        </w:rPr>
        <w:t>（鲁财工</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2019</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1号）及</w:t>
      </w:r>
      <w:r>
        <w:rPr>
          <w:rFonts w:hint="eastAsia" w:ascii="仿宋_GB2312" w:hAnsi="仿宋" w:eastAsia="仿宋_GB2312"/>
          <w:sz w:val="32"/>
          <w:szCs w:val="32"/>
        </w:rPr>
        <w:t>《整合设立“省级中小微企业贷款增信分险专项资金”实施方案》</w:t>
      </w:r>
      <w:r>
        <w:rPr>
          <w:rFonts w:hint="eastAsia" w:ascii="仿宋_GB2312" w:hAnsi="仿宋" w:eastAsia="仿宋_GB2312"/>
          <w:kern w:val="0"/>
          <w:sz w:val="32"/>
          <w:szCs w:val="32"/>
        </w:rPr>
        <w:t>（鲁政办字</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2020</w:t>
      </w:r>
      <w:r>
        <w:rPr>
          <w:rFonts w:hint="eastAsia" w:ascii="仿宋_GB2312" w:hAnsi="仿宋_GB2312" w:eastAsia="仿宋_GB2312" w:cs="仿宋_GB2312"/>
          <w:sz w:val="32"/>
          <w:szCs w:val="32"/>
        </w:rPr>
        <w:t>〕</w:t>
      </w:r>
      <w:r>
        <w:rPr>
          <w:rFonts w:hint="eastAsia" w:ascii="仿宋_GB2312" w:hAnsi="仿宋" w:eastAsia="仿宋_GB2312"/>
          <w:kern w:val="0"/>
          <w:sz w:val="32"/>
          <w:szCs w:val="32"/>
        </w:rPr>
        <w:t>69号）</w:t>
      </w:r>
      <w:r>
        <w:rPr>
          <w:rFonts w:hint="eastAsia" w:ascii="仿宋_GB2312" w:hAnsi="仿宋" w:eastAsia="仿宋_GB2312"/>
          <w:sz w:val="32"/>
          <w:szCs w:val="32"/>
        </w:rPr>
        <w:t>规定，我行将认定为小微企业不良贷款情况汇总和风险补偿申请报贵公司初审，经省工业和信息化厅复核后通过，由贵公司将风险补偿资金拨付我行。为保证风险补偿资金安全、合规拨付，我行现提供以下账户作为每季度小微企业风险补偿资金账户。</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户名：</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开户行：</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账号:</w:t>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大额支付行号：</w:t>
      </w:r>
    </w:p>
    <w:p>
      <w:pPr>
        <w:spacing w:line="600" w:lineRule="exact"/>
        <w:ind w:firstLine="960" w:firstLineChars="300"/>
        <w:rPr>
          <w:rFonts w:ascii="仿宋_GB2312" w:hAnsi="仿宋" w:eastAsia="仿宋_GB2312"/>
          <w:sz w:val="32"/>
          <w:szCs w:val="32"/>
        </w:rPr>
      </w:pPr>
      <w:r>
        <w:rPr>
          <w:rFonts w:hint="eastAsia" w:ascii="仿宋_GB2312" w:hAnsi="仿宋" w:eastAsia="仿宋_GB2312"/>
          <w:sz w:val="32"/>
          <w:szCs w:val="32"/>
        </w:rPr>
        <w:t xml:space="preserve">                      </w:t>
      </w:r>
    </w:p>
    <w:p>
      <w:pPr>
        <w:spacing w:line="600" w:lineRule="exact"/>
        <w:jc w:val="right"/>
        <w:rPr>
          <w:rFonts w:ascii="仿宋_GB2312" w:hAnsi="仿宋" w:eastAsia="仿宋_GB2312"/>
          <w:sz w:val="32"/>
          <w:szCs w:val="32"/>
        </w:rPr>
      </w:pPr>
      <w:r>
        <w:rPr>
          <w:rFonts w:hint="eastAsia" w:ascii="仿宋_GB2312" w:hAnsi="仿宋" w:eastAsia="仿宋_GB2312"/>
          <w:sz w:val="32"/>
          <w:szCs w:val="32"/>
        </w:rPr>
        <w:t>××××银行（银行公章）</w:t>
      </w:r>
    </w:p>
    <w:p>
      <w:pPr>
        <w:spacing w:line="600" w:lineRule="exact"/>
        <w:ind w:firstLine="5120" w:firstLineChars="1600"/>
        <w:rPr>
          <w:rFonts w:ascii="仿宋_GB2312" w:hAnsi="仿宋_GB2312" w:eastAsia="仿宋_GB2312" w:cs="仿宋_GB2312"/>
          <w:sz w:val="32"/>
          <w:szCs w:val="32"/>
        </w:rPr>
      </w:pPr>
      <w:r>
        <w:rPr>
          <w:rFonts w:hint="eastAsia" w:ascii="仿宋_GB2312" w:hAnsi="仿宋" w:eastAsia="仿宋_GB2312"/>
          <w:sz w:val="32"/>
          <w:szCs w:val="32"/>
        </w:rPr>
        <w:t>×年×月×日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9414759"/>
    </w:sdtPr>
    <w:sdtContent>
      <w:p>
        <w:pPr>
          <w:pStyle w:val="2"/>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D41DFA"/>
    <w:rsid w:val="000E4770"/>
    <w:rsid w:val="00294E4E"/>
    <w:rsid w:val="002C56F4"/>
    <w:rsid w:val="002E4BCA"/>
    <w:rsid w:val="003A5BD5"/>
    <w:rsid w:val="00497E4F"/>
    <w:rsid w:val="0051271A"/>
    <w:rsid w:val="00604898"/>
    <w:rsid w:val="006A6294"/>
    <w:rsid w:val="009067AE"/>
    <w:rsid w:val="00921B5E"/>
    <w:rsid w:val="00964C17"/>
    <w:rsid w:val="009B78AA"/>
    <w:rsid w:val="00A5596B"/>
    <w:rsid w:val="00B21CB7"/>
    <w:rsid w:val="00B2522C"/>
    <w:rsid w:val="00C56F81"/>
    <w:rsid w:val="00D218F1"/>
    <w:rsid w:val="00DF39DA"/>
    <w:rsid w:val="00E2783B"/>
    <w:rsid w:val="015C16E7"/>
    <w:rsid w:val="018C4F5E"/>
    <w:rsid w:val="043E7679"/>
    <w:rsid w:val="056033CB"/>
    <w:rsid w:val="0567158A"/>
    <w:rsid w:val="072F1168"/>
    <w:rsid w:val="0745021A"/>
    <w:rsid w:val="09922A67"/>
    <w:rsid w:val="0B1C345C"/>
    <w:rsid w:val="0B533723"/>
    <w:rsid w:val="0C0D368B"/>
    <w:rsid w:val="0CC865C6"/>
    <w:rsid w:val="0E2E0E99"/>
    <w:rsid w:val="0F3D00BE"/>
    <w:rsid w:val="0FF865B1"/>
    <w:rsid w:val="127F04C1"/>
    <w:rsid w:val="13B552E3"/>
    <w:rsid w:val="1B136DF6"/>
    <w:rsid w:val="1EDF686C"/>
    <w:rsid w:val="1F197A67"/>
    <w:rsid w:val="1FAE3C8D"/>
    <w:rsid w:val="26D41DFA"/>
    <w:rsid w:val="290C64EB"/>
    <w:rsid w:val="2A1E7EEC"/>
    <w:rsid w:val="2F922F59"/>
    <w:rsid w:val="2FA14F73"/>
    <w:rsid w:val="2FB95424"/>
    <w:rsid w:val="300512B7"/>
    <w:rsid w:val="34B10B91"/>
    <w:rsid w:val="362D4C28"/>
    <w:rsid w:val="372A3578"/>
    <w:rsid w:val="372B0713"/>
    <w:rsid w:val="39AD1577"/>
    <w:rsid w:val="3B64792E"/>
    <w:rsid w:val="3F8225D7"/>
    <w:rsid w:val="3FB6696E"/>
    <w:rsid w:val="410844DD"/>
    <w:rsid w:val="41D42BB9"/>
    <w:rsid w:val="49107E64"/>
    <w:rsid w:val="4D915B2B"/>
    <w:rsid w:val="4EA46087"/>
    <w:rsid w:val="4F052591"/>
    <w:rsid w:val="4F7C54D1"/>
    <w:rsid w:val="4F8E207F"/>
    <w:rsid w:val="510F6590"/>
    <w:rsid w:val="51140A26"/>
    <w:rsid w:val="5199145E"/>
    <w:rsid w:val="520C0194"/>
    <w:rsid w:val="545D5028"/>
    <w:rsid w:val="5492397A"/>
    <w:rsid w:val="57245524"/>
    <w:rsid w:val="57261869"/>
    <w:rsid w:val="575F4929"/>
    <w:rsid w:val="58122F7D"/>
    <w:rsid w:val="58AE1745"/>
    <w:rsid w:val="5ACA1AC8"/>
    <w:rsid w:val="5AD81811"/>
    <w:rsid w:val="5AE72209"/>
    <w:rsid w:val="5DED373B"/>
    <w:rsid w:val="5F9067DE"/>
    <w:rsid w:val="5FBD0A16"/>
    <w:rsid w:val="617B4D89"/>
    <w:rsid w:val="63400F9C"/>
    <w:rsid w:val="64C5225B"/>
    <w:rsid w:val="68BD10B8"/>
    <w:rsid w:val="6CD91F46"/>
    <w:rsid w:val="6DCA1BCB"/>
    <w:rsid w:val="701F2B0C"/>
    <w:rsid w:val="71252A3B"/>
    <w:rsid w:val="752F545E"/>
    <w:rsid w:val="75E536CE"/>
    <w:rsid w:val="769C76EF"/>
    <w:rsid w:val="76A52E42"/>
    <w:rsid w:val="77BB71E8"/>
    <w:rsid w:val="794C1438"/>
    <w:rsid w:val="7A5D46CA"/>
    <w:rsid w:val="7C56409C"/>
    <w:rsid w:val="7CD0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字符"/>
    <w:basedOn w:val="6"/>
    <w:link w:val="2"/>
    <w:qFormat/>
    <w:uiPriority w:val="99"/>
    <w:rPr>
      <w:rFonts w:ascii="Calibri" w:hAnsi="Calibri"/>
      <w:kern w:val="2"/>
      <w:sz w:val="18"/>
      <w:szCs w:val="18"/>
    </w:rPr>
  </w:style>
  <w:style w:type="character" w:customStyle="1" w:styleId="8">
    <w:name w:val="页眉 字符"/>
    <w:basedOn w:val="6"/>
    <w:link w:val="3"/>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AE68B5-9693-4DFF-828B-B4DD185B25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608</Words>
  <Characters>3469</Characters>
  <Lines>28</Lines>
  <Paragraphs>8</Paragraphs>
  <TotalTime>30</TotalTime>
  <ScaleCrop>false</ScaleCrop>
  <LinksUpToDate>false</LinksUpToDate>
  <CharactersWithSpaces>4069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2020-07-02T04:29:00Z</dcterms:created>
  <dc:creator>Administrator</dc:creator>
  <cp:lastModifiedBy>Administrator</cp:lastModifiedBy>
  <cp:lastPrinted>2020-07-07T06:40:00Z</cp:lastPrinted>
  <dcterms:modified xsi:type="dcterms:W3CDTF">2020-07-08T06:46:34Z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