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9</w:t>
      </w:r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2022年山东省工业互联网典型应用场景</w:t>
      </w:r>
    </w:p>
    <w:p>
      <w:pPr>
        <w:jc w:val="center"/>
        <w:rPr>
          <w:rFonts w:eastAsia="方正小标宋_GBK"/>
          <w:color w:val="000000"/>
          <w:kern w:val="0"/>
          <w:sz w:val="4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申报书</w:t>
      </w:r>
    </w:p>
    <w:p>
      <w:pPr>
        <w:jc w:val="center"/>
        <w:rPr>
          <w:rFonts w:eastAsia="华文中宋"/>
          <w:b/>
          <w:color w:val="000000"/>
          <w:kern w:val="0"/>
          <w:sz w:val="44"/>
          <w:szCs w:val="44"/>
        </w:rPr>
      </w:pPr>
    </w:p>
    <w:p>
      <w:pPr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spacing w:line="360" w:lineRule="auto"/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spacing w:line="240" w:lineRule="atLeast"/>
        <w:jc w:val="center"/>
        <w:outlineLvl w:val="0"/>
        <w:rPr>
          <w:color w:val="000000"/>
          <w:kern w:val="0"/>
          <w:szCs w:val="21"/>
          <w:u w:val="single"/>
        </w:rPr>
      </w:pPr>
    </w:p>
    <w:p>
      <w:pPr>
        <w:pStyle w:val="3"/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eastAsia="仿宋" w:cs="宋体"/>
          <w:sz w:val="32"/>
          <w:szCs w:val="32"/>
          <w:lang w:eastAsia="zh-CN"/>
        </w:rPr>
        <w:t>场</w:t>
      </w:r>
      <w:r>
        <w:rPr>
          <w:rFonts w:hint="eastAsia" w:eastAsia="仿宋" w:cs="宋体"/>
          <w:sz w:val="32"/>
          <w:szCs w:val="32"/>
          <w:lang w:val="en-US" w:eastAsia="zh-CN"/>
        </w:rPr>
        <w:t xml:space="preserve">   </w:t>
      </w:r>
      <w:r>
        <w:rPr>
          <w:rFonts w:hint="eastAsia" w:eastAsia="仿宋" w:cs="宋体"/>
          <w:sz w:val="32"/>
          <w:szCs w:val="32"/>
          <w:lang w:eastAsia="zh-CN"/>
        </w:rPr>
        <w:t>景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  <w:r>
        <w:rPr>
          <w:rFonts w:hint="eastAsia" w:eastAsia="仿宋" w:cs="宋体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240" w:lineRule="atLeast"/>
        <w:ind w:left="1050" w:leftChars="500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spacing w:line="240" w:lineRule="atLeast"/>
        <w:rPr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both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ascii="黑体" w:hAnsi="黑体" w:eastAsia="黑体"/>
          <w:color w:val="000000"/>
          <w:kern w:val="0"/>
          <w:sz w:val="36"/>
          <w:szCs w:val="28"/>
        </w:rPr>
      </w:pPr>
      <w:r>
        <w:rPr>
          <w:rFonts w:hint="eastAsia" w:ascii="黑体" w:hAnsi="黑体" w:eastAsia="黑体"/>
          <w:color w:val="000000"/>
          <w:kern w:val="0"/>
          <w:sz w:val="36"/>
          <w:szCs w:val="28"/>
        </w:rPr>
        <w:t>山东省工业和信息化厅编制</w:t>
      </w:r>
    </w:p>
    <w:p>
      <w:pPr>
        <w:spacing w:after="156" w:afterLines="50" w:line="400" w:lineRule="exact"/>
        <w:ind w:left="-2" w:leftChars="-1" w:firstLine="421" w:firstLineChars="150"/>
        <w:jc w:val="center"/>
        <w:rPr>
          <w:b/>
          <w:sz w:val="28"/>
          <w:szCs w:val="28"/>
        </w:rPr>
      </w:pPr>
    </w:p>
    <w:p>
      <w:pPr>
        <w:spacing w:after="156" w:afterLines="50" w:line="400" w:lineRule="exact"/>
        <w:ind w:left="-2" w:leftChars="-1" w:firstLine="421" w:firstLineChars="150"/>
        <w:jc w:val="center"/>
        <w:rPr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 w:line="400" w:lineRule="exact"/>
        <w:ind w:left="-2" w:leftChars="-1" w:firstLine="660" w:firstLineChars="150"/>
        <w:jc w:val="center"/>
        <w:rPr>
          <w:rFonts w:eastAsia="方正小标宋_GBK"/>
          <w:sz w:val="44"/>
          <w:szCs w:val="28"/>
        </w:rPr>
      </w:pPr>
    </w:p>
    <w:p>
      <w:pPr>
        <w:jc w:val="center"/>
        <w:rPr>
          <w:rFonts w:eastAsia="方正小标宋_GBK"/>
          <w:sz w:val="44"/>
          <w:szCs w:val="28"/>
        </w:rPr>
      </w:pPr>
      <w:r>
        <w:rPr>
          <w:rFonts w:hint="eastAsia" w:eastAsia="方正小标宋_GBK"/>
          <w:sz w:val="44"/>
          <w:szCs w:val="28"/>
        </w:rPr>
        <w:t>填表说明</w:t>
      </w:r>
    </w:p>
    <w:p>
      <w:pPr>
        <w:spacing w:after="156" w:afterLines="50" w:line="400" w:lineRule="exact"/>
        <w:ind w:left="-2" w:leftChars="-1" w:firstLine="421" w:firstLineChars="150"/>
        <w:jc w:val="center"/>
        <w:rPr>
          <w:b/>
          <w:sz w:val="28"/>
          <w:szCs w:val="28"/>
        </w:rPr>
      </w:pPr>
    </w:p>
    <w:p>
      <w:pPr>
        <w:spacing w:line="360" w:lineRule="auto"/>
        <w:ind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1、本申请书由山东省工信厅统一编制。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2、申报企业应结合自身实际，提供详实、客观的项目信息，并按要求加盖公章。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仿宋_GB2312"/>
          <w:sz w:val="32"/>
        </w:rPr>
        <w:t>3、推荐单位为各设区市工信局。</w:t>
      </w:r>
    </w:p>
    <w:p>
      <w:pPr>
        <w:jc w:val="center"/>
        <w:outlineLvl w:val="0"/>
        <w:rPr>
          <w:rFonts w:eastAsia="方正小标宋简体" w:cs="仿宋_GB2312"/>
          <w:sz w:val="36"/>
          <w:szCs w:val="36"/>
        </w:rPr>
      </w:pPr>
      <w:r>
        <w:rPr>
          <w:rFonts w:hint="eastAsia" w:eastAsia="方正小标宋简体" w:cs="仿宋_GB2312"/>
          <w:sz w:val="36"/>
          <w:szCs w:val="36"/>
          <w:lang w:val="en-US" w:eastAsia="zh-CN"/>
        </w:rPr>
        <w:t>企业</w:t>
      </w:r>
      <w:r>
        <w:rPr>
          <w:rFonts w:hint="eastAsia" w:eastAsia="方正小标宋简体" w:cs="仿宋_GB2312"/>
          <w:sz w:val="36"/>
          <w:szCs w:val="36"/>
        </w:rPr>
        <w:t>信用承诺书</w:t>
      </w:r>
    </w:p>
    <w:p>
      <w:pPr>
        <w:ind w:firstLine="640"/>
        <w:jc w:val="center"/>
        <w:rPr>
          <w:rFonts w:eastAsia="仿宋_GB2312" w:cs="仿宋_GB2312"/>
          <w:sz w:val="32"/>
          <w:szCs w:val="32"/>
        </w:rPr>
      </w:pP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1753"/>
        <w:gridCol w:w="1985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1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（加盖公章）</w:t>
            </w:r>
          </w:p>
        </w:tc>
        <w:tc>
          <w:tcPr>
            <w:tcW w:w="17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1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</w:t>
            </w:r>
          </w:p>
        </w:tc>
        <w:tc>
          <w:tcPr>
            <w:tcW w:w="175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4" w:hRule="atLeast"/>
        </w:trPr>
        <w:tc>
          <w:tcPr>
            <w:tcW w:w="8613" w:type="dxa"/>
            <w:gridSpan w:val="4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申报单位承诺: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1.本单位自2019年 1 月 1 日至 2022年8月1日期间信用状况良好，无严重失信行为。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2.申报的所有材料均依据相关申报要求,据实提供。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3.切实履行相关承诺职责，如违背以上承诺，将承担相关责任，同意有关主管部门将相关失信信息记入公共信用信息系统。对于严重失信信息，同意在相关政府门户网站向社会公开。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>
      <w:pPr>
        <w:widowControl/>
        <w:jc w:val="left"/>
        <w:rPr>
          <w:rFonts w:eastAsia="仿宋_GB2312" w:cs="仿宋_GB2312"/>
          <w:sz w:val="32"/>
          <w:szCs w:val="32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tblpX="10214" w:tblpY="-22200"/>
        <w:tblOverlap w:val="never"/>
        <w:tblW w:w="1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8" w:type="dxa"/>
          </w:tcPr>
          <w:p>
            <w:pPr>
              <w:spacing w:line="360" w:lineRule="auto"/>
              <w:rPr>
                <w:rFonts w:eastAsia="仿宋_GB2312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6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226"/>
        <w:gridCol w:w="80"/>
        <w:gridCol w:w="104"/>
        <w:gridCol w:w="269"/>
        <w:gridCol w:w="827"/>
        <w:gridCol w:w="590"/>
        <w:gridCol w:w="126"/>
        <w:gridCol w:w="554"/>
        <w:gridCol w:w="740"/>
        <w:gridCol w:w="40"/>
        <w:gridCol w:w="618"/>
        <w:gridCol w:w="212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277" w:type="dxa"/>
            <w:gridSpan w:val="1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单位名称（全称）</w:t>
            </w:r>
          </w:p>
        </w:tc>
        <w:tc>
          <w:tcPr>
            <w:tcW w:w="3222" w:type="dxa"/>
            <w:gridSpan w:val="7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62" w:beforeLines="2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国有 □民营 □三资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7466" w:type="dxa"/>
            <w:gridSpan w:val="13"/>
            <w:vAlign w:val="center"/>
          </w:tcPr>
          <w:tbl>
            <w:tblPr>
              <w:tblStyle w:val="6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3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</w:rPr>
                    <w:t>采矿业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jc w:val="left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lang w:eastAsia="zh-CN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煤炭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石油天然气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黑色金属矿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有色金属矿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原材料工业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黑色金属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有色金属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石化化工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建材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</w:rPr>
                    <w:t>消费品工业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轻工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家电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纺织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食品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医药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烟草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装备制造业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□机械 □汽车 □船舶 □轨道交通  □航空航天   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电子信息制造业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jc w:val="left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通信设备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电子元件及电子专用材料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电子器件 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计算机 </w:t>
                  </w:r>
                </w:p>
                <w:p>
                  <w:pPr>
                    <w:widowControl/>
                    <w:ind w:firstLine="240"/>
                    <w:jc w:val="left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</w:rPr>
                    <w:t>电力、热力和燃气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ind w:firstLine="240"/>
                    <w:textAlignment w:val="top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电力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热力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 xml:space="preserve">燃气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□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Cs w:val="21"/>
                      <w:u w:val="single"/>
                    </w:rPr>
                    <w:t xml:space="preserve">             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2" w:hRule="atLeast"/>
              </w:trPr>
              <w:tc>
                <w:tcPr>
                  <w:tcW w:w="16335" w:type="dxa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textAlignment w:val="top"/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Cs w:val="21"/>
                      <w:u w:val="singl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24"/>
                    </w:rPr>
                    <w:t>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</w:rPr>
                    <w:t>其他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kern w:val="0"/>
                      <w:sz w:val="24"/>
                      <w:u w:val="single"/>
                    </w:rPr>
                    <w:t xml:space="preserve">              </w:t>
                  </w:r>
                </w:p>
              </w:tc>
            </w:tr>
          </w:tbl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注册地址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企业痛点问题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（限选3个）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研发设计痛点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□研发环节外包 □研发设计协同水平低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生产制造痛点：□生产能力不足 □排产复杂度高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□资源利用率低 □品控能力弱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运营管理痛点：□各部门协调难 □管理层级多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□库存压力大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□设备运维成本高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□节能减排压力大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市场风险痛点：□产业链协同难 □需求多样/多变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□产品市场饱和 □融资难 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痛点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：□危险区域监测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□生产设备故障识别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ind w:left="0" w:leftChars="0" w:firstLine="1680" w:firstLineChars="7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□人员追踪管理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监管手段缺乏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pStyle w:val="2"/>
              <w:ind w:firstLine="1680" w:firstLineChars="7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□风险识别管控难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其他: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9277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工业互联网服务商合作基本情况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3096" w:type="dxa"/>
            <w:gridSpan w:val="6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950" w:type="dxa"/>
            <w:gridSpan w:val="4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3096" w:type="dxa"/>
            <w:gridSpan w:val="6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□国有 □民营 □三资 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  <w:tc>
          <w:tcPr>
            <w:tcW w:w="1420" w:type="dxa"/>
            <w:gridSpan w:val="3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企业规模</w:t>
            </w:r>
          </w:p>
        </w:tc>
        <w:tc>
          <w:tcPr>
            <w:tcW w:w="2950" w:type="dxa"/>
            <w:gridSpan w:val="4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□大型 □中型 □小型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服务商联系人</w:t>
            </w:r>
          </w:p>
          <w:p>
            <w:pPr>
              <w:snapToGrid w:val="0"/>
              <w:spacing w:before="62" w:beforeLines="2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96" w:type="dxa"/>
            <w:gridSpan w:val="6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  <w:gridSpan w:val="4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0" w:type="dxa"/>
            <w:gridSpan w:val="3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单位简介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服务商主营业务、服务领域、核心技术产品等基本情况（不超过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关键技术产品（可添加，最多写2个）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关键技术产品名称：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产品简介：（不超过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466" w:type="dxa"/>
            <w:gridSpan w:val="13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技术产品的创新方式：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□自主创新（通过独立的研究开发活动获得拥有自主知识产权的产品和服务）</w:t>
            </w:r>
          </w:p>
          <w:p>
            <w:pPr>
              <w:snapToGrid w:val="0"/>
              <w:spacing w:before="62" w:beforeLines="2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□二次开发（在原有产品、技术、解决方案基础上修改，实现功能扩展或优化）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□组合创新（通过多种产品、技术、产品方案组合优化而获得的产品/服务）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9277" w:type="dxa"/>
            <w:gridSpan w:val="1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  <w:t>、应用场景基本情况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场景名称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项目实施总</w:t>
            </w:r>
            <w:r>
              <w:rPr>
                <w:rFonts w:hint="eastAsia" w:eastAsia="仿宋_GB2312" w:cs="仿宋_GB2312"/>
                <w:sz w:val="24"/>
              </w:rPr>
              <w:t>投入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eastAsia="仿宋_GB2312" w:cs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项目实施时间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u w:val="single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月至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 xml:space="preserve"> 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参与项目研发人员数量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中级职称以上研发人员名单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610" w:type="dxa"/>
            <w:gridSpan w:val="4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技术职称</w:t>
            </w:r>
          </w:p>
        </w:tc>
        <w:tc>
          <w:tcPr>
            <w:tcW w:w="2080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0" w:type="dxa"/>
            <w:gridSpan w:val="3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4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0" w:type="dxa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所属方向</w:t>
            </w: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新业态新模式</w:t>
            </w:r>
          </w:p>
        </w:tc>
        <w:tc>
          <w:tcPr>
            <w:tcW w:w="578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□个性化定制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网络化协同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智能化制造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服务化延伸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□数字化管理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平台化设计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（只勾选其中一项）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重点领域</w:t>
            </w:r>
          </w:p>
        </w:tc>
        <w:tc>
          <w:tcPr>
            <w:tcW w:w="5787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“工业互联网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+安全生产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”融合应用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新技术应用</w:t>
            </w:r>
          </w:p>
        </w:tc>
        <w:tc>
          <w:tcPr>
            <w:tcW w:w="7466" w:type="dxa"/>
            <w:gridSpan w:val="13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□5G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□边缘计算    □人工智能    □数字孪生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□大数据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□AR/VR/MR      □区块链      □其他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  <w:t>（最多选三项）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数据开发利用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数据采集与处理（限选2个）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□人工填单变数字表单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□智能设备拉取数据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□系统数据集成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□加装传感器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数据存储（限选2个）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□本地存储 □公有云 □私有云 □混合云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数据建模分析（限选2个）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□人工经验建立知识库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□历史数据建模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□智能挖掘机理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□已有模型复用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数据应用（限选2个）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□感知与可视化 □诊断与分析 □趋势预测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辅助决策  □形成新型工业指数</w:t>
            </w:r>
          </w:p>
          <w:p>
            <w:pPr>
              <w:pStyle w:val="13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IaaS部署（多选）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阿里云  □腾讯云  □百度云  □金山云  □浪潮云  □华为云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□电信云  □移动云  □联通云  □AWS  □Azure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运营模式（单选）</w:t>
            </w:r>
          </w:p>
        </w:tc>
        <w:tc>
          <w:tcPr>
            <w:tcW w:w="7466" w:type="dxa"/>
            <w:gridSpan w:val="13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□工业企业自运营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工业企业与服务商或第三方联合运营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工业企业委托服务商或第三方运营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11" w:type="dxa"/>
            <w:vMerge w:val="restart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价值模式</w:t>
            </w:r>
          </w:p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（多选）</w:t>
            </w: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□直接价值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解决了实际业务问题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>问题名称，不限数量，可自行添加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成本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节约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%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营业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收入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提高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%；</w:t>
            </w:r>
          </w:p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3.安全生产领域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比之前提高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%；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比之前降低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%；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4.……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□延伸价值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应用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到企业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收入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□共创价值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数据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采集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PB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建模数量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811" w:type="dxa"/>
            <w:vMerge w:val="continue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6" w:type="dxa"/>
            <w:vAlign w:val="top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□生态价值</w:t>
            </w:r>
          </w:p>
        </w:tc>
        <w:tc>
          <w:tcPr>
            <w:tcW w:w="6240" w:type="dxa"/>
            <w:gridSpan w:val="12"/>
            <w:vAlign w:val="top"/>
          </w:tcPr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整合产业链上下游资源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生态伙伴收入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场景描述</w:t>
            </w:r>
          </w:p>
        </w:tc>
        <w:tc>
          <w:tcPr>
            <w:tcW w:w="7466" w:type="dxa"/>
            <w:gridSpan w:val="13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（一）企业简介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介绍应用企业所属行业特点、机遇与挑战，企业数字化基础、转型战略等内容。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（二）背景需求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申报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拟解决的行业痛点或企业关键问题，简要介绍项目必要性和实施目标。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（三）方案概述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介绍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中采用的工业互联网解决方案名称、切入场景、主要功能与创新点等内容，以及与传统解决方案的区别。</w:t>
            </w:r>
          </w:p>
          <w:p>
            <w:pPr>
              <w:spacing w:line="32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1000字以内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  <w:jc w:val="center"/>
        </w:trPr>
        <w:tc>
          <w:tcPr>
            <w:tcW w:w="1811" w:type="dxa"/>
            <w:vAlign w:val="center"/>
          </w:tcPr>
          <w:p>
            <w:pPr>
              <w:pStyle w:val="2"/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  <w:t>解决方案</w:t>
            </w:r>
          </w:p>
        </w:tc>
        <w:tc>
          <w:tcPr>
            <w:tcW w:w="7466" w:type="dxa"/>
            <w:gridSpan w:val="13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（一）技术方案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介绍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应用场景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中解决方案技术方案的架构设计、主要建设内容及功能特点、关键核心技术等情况。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（二）落地实施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 xml:space="preserve">介绍应用切入点、主要应用场景、关键实施步骤、数据开发利用、业务优化路径、内外部协同等情况。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（三）自主创新成果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应用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</w:rPr>
              <w:t>中沉淀的具有自主知识产权的设备、技术、产品、软件、标准等创新成果。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3000字以内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81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价值成效</w:t>
            </w:r>
          </w:p>
        </w:tc>
        <w:tc>
          <w:tcPr>
            <w:tcW w:w="7466" w:type="dxa"/>
            <w:gridSpan w:val="13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（一）应用成效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（1）经济价值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通过可量化的关键指标，描述应用场景的经济效益或社会效益。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（2）转型变革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应用场景落地后，为企业带来了哪些部门、哪些层级工作方式和人员配置的变化，是否带来业务和利润的结构性变化，是否带来产业结构和价值链位置变化。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（二）商业模式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介绍应用场景服务模式、收费模式、运营模式等内容。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（三）推广空间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描述应用场景示范推广的行业前景和价值空间。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val="en-US" w:eastAsia="zh-CN"/>
              </w:rPr>
              <w:t>3000字以内</w:t>
            </w:r>
            <w:r>
              <w:rPr>
                <w:rFonts w:hint="eastAsia" w:ascii="仿宋_GB2312" w:hAnsi="仿宋_GB2312" w:eastAsia="仿宋_GB2312" w:cs="仿宋_GB2312"/>
                <w:i/>
                <w:color w:val="7030A0"/>
                <w:sz w:val="22"/>
                <w:szCs w:val="22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工业互联网典型应用场景配套视频具体要求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1.视频体现工业互联网优秀应用场景；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2.视频内容包含但不限于工业企业厂区、实验室、生产线、工业设备、工作环境等；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3.视频内容展现人工智能、大数据、区块链、5G、边缘计算等新技术在工业互联网中的应用；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4.视频格式应为MP4、视频分辨率建议为1920*1080，画面清晰，时长2分钟左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552"/>
        </w:tabs>
        <w:bidi w:val="0"/>
        <w:jc w:val="left"/>
        <w:rPr>
          <w:rFonts w:eastAsia="仿宋_GB2312" w:cs="仿宋_GB2312"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090140"/>
    </w:sdtPr>
    <w:sdtEndPr>
      <w:rPr>
        <w:sz w:val="28"/>
      </w:rPr>
    </w:sdtEndPr>
    <w:sdtContent>
      <w:p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/>
      <w:jc w:val="center"/>
      <w:rPr>
        <w:rFonts w:eastAsia="方正仿宋_GBK"/>
        <w:sz w:val="28"/>
        <w:szCs w:val="28"/>
      </w:rPr>
    </w:pPr>
    <w:r>
      <w:rPr>
        <w:rFonts w:eastAsia="方正仿宋_GBK"/>
        <w:sz w:val="28"/>
        <w:szCs w:val="28"/>
      </w:rPr>
      <w:fldChar w:fldCharType="begin"/>
    </w:r>
    <w:r>
      <w:rPr>
        <w:rFonts w:eastAsia="方正仿宋_GBK"/>
        <w:sz w:val="28"/>
        <w:szCs w:val="28"/>
      </w:rPr>
      <w:instrText xml:space="preserve">PAGE   \* MERGEFORMAT</w:instrText>
    </w:r>
    <w:r>
      <w:rPr>
        <w:rFonts w:eastAsia="方正仿宋_GBK"/>
        <w:sz w:val="28"/>
        <w:szCs w:val="28"/>
      </w:rPr>
      <w:fldChar w:fldCharType="separate"/>
    </w:r>
    <w:r>
      <w:rPr>
        <w:rFonts w:eastAsia="方正仿宋_GBK"/>
        <w:sz w:val="28"/>
        <w:szCs w:val="28"/>
        <w:lang w:val="zh-CN"/>
      </w:rPr>
      <w:t>-</w:t>
    </w:r>
    <w:r>
      <w:rPr>
        <w:rFonts w:eastAsia="方正仿宋_GBK"/>
        <w:sz w:val="28"/>
        <w:szCs w:val="28"/>
      </w:rPr>
      <w:t xml:space="preserve"> 2 -</w:t>
    </w:r>
    <w:r>
      <w:rPr>
        <w:rFonts w:eastAsia="方正仿宋_GBK"/>
        <w:sz w:val="28"/>
        <w:szCs w:val="28"/>
      </w:rPr>
      <w:fldChar w:fldCharType="end"/>
    </w:r>
  </w:p>
  <w:p>
    <w:pPr>
      <w:pStyle w:val="4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2E2NTU5ZTNkZjgzODY1YzZiYzE2NjJiOTVmOTcifQ=="/>
  </w:docVars>
  <w:rsids>
    <w:rsidRoot w:val="00F56815"/>
    <w:rsid w:val="00081E28"/>
    <w:rsid w:val="00087B8A"/>
    <w:rsid w:val="001377CA"/>
    <w:rsid w:val="001F6E4E"/>
    <w:rsid w:val="002039E2"/>
    <w:rsid w:val="002729C4"/>
    <w:rsid w:val="00302181"/>
    <w:rsid w:val="0035522D"/>
    <w:rsid w:val="004207E8"/>
    <w:rsid w:val="00462C92"/>
    <w:rsid w:val="00530014"/>
    <w:rsid w:val="005732C5"/>
    <w:rsid w:val="005870AA"/>
    <w:rsid w:val="005956E9"/>
    <w:rsid w:val="005C1369"/>
    <w:rsid w:val="005F5B0B"/>
    <w:rsid w:val="006612EE"/>
    <w:rsid w:val="006A19E1"/>
    <w:rsid w:val="00721A32"/>
    <w:rsid w:val="00790102"/>
    <w:rsid w:val="007C1921"/>
    <w:rsid w:val="007C71AE"/>
    <w:rsid w:val="00840104"/>
    <w:rsid w:val="0084370A"/>
    <w:rsid w:val="008A427D"/>
    <w:rsid w:val="008D0E75"/>
    <w:rsid w:val="00904C37"/>
    <w:rsid w:val="009340B1"/>
    <w:rsid w:val="009659F6"/>
    <w:rsid w:val="009C6AF1"/>
    <w:rsid w:val="009D29D5"/>
    <w:rsid w:val="00AA2B23"/>
    <w:rsid w:val="00AD7073"/>
    <w:rsid w:val="00B23DF9"/>
    <w:rsid w:val="00B261FF"/>
    <w:rsid w:val="00B41E03"/>
    <w:rsid w:val="00B708C0"/>
    <w:rsid w:val="00BE7D9D"/>
    <w:rsid w:val="00C860A6"/>
    <w:rsid w:val="00C94FB9"/>
    <w:rsid w:val="00CE1D74"/>
    <w:rsid w:val="00CF25E5"/>
    <w:rsid w:val="00D744B5"/>
    <w:rsid w:val="00DE795F"/>
    <w:rsid w:val="00E00C71"/>
    <w:rsid w:val="00E209CF"/>
    <w:rsid w:val="00E547DC"/>
    <w:rsid w:val="00F25A31"/>
    <w:rsid w:val="00F56815"/>
    <w:rsid w:val="00F66F42"/>
    <w:rsid w:val="00FC1AC9"/>
    <w:rsid w:val="014E4DC4"/>
    <w:rsid w:val="02352186"/>
    <w:rsid w:val="03D60703"/>
    <w:rsid w:val="061B11E8"/>
    <w:rsid w:val="07C67011"/>
    <w:rsid w:val="0E454F8C"/>
    <w:rsid w:val="0E5A6A84"/>
    <w:rsid w:val="10A84AD6"/>
    <w:rsid w:val="14C03CF9"/>
    <w:rsid w:val="171A12AA"/>
    <w:rsid w:val="17CF3BE0"/>
    <w:rsid w:val="18FA5B52"/>
    <w:rsid w:val="1AFB5B35"/>
    <w:rsid w:val="20C91B14"/>
    <w:rsid w:val="21D67656"/>
    <w:rsid w:val="21E33C21"/>
    <w:rsid w:val="240C61E2"/>
    <w:rsid w:val="24C34ACD"/>
    <w:rsid w:val="276460F3"/>
    <w:rsid w:val="2EFC4E63"/>
    <w:rsid w:val="32464B17"/>
    <w:rsid w:val="326A6587"/>
    <w:rsid w:val="35134512"/>
    <w:rsid w:val="359640F5"/>
    <w:rsid w:val="36696099"/>
    <w:rsid w:val="394D39CC"/>
    <w:rsid w:val="3AA52853"/>
    <w:rsid w:val="3D8B43EF"/>
    <w:rsid w:val="3F899F61"/>
    <w:rsid w:val="407D0E43"/>
    <w:rsid w:val="43880F63"/>
    <w:rsid w:val="44E977E0"/>
    <w:rsid w:val="45EC1687"/>
    <w:rsid w:val="47641737"/>
    <w:rsid w:val="47764FA0"/>
    <w:rsid w:val="4B7A0FFF"/>
    <w:rsid w:val="4FDE3472"/>
    <w:rsid w:val="50926F7D"/>
    <w:rsid w:val="5248023B"/>
    <w:rsid w:val="5627460C"/>
    <w:rsid w:val="58056CBA"/>
    <w:rsid w:val="585F2641"/>
    <w:rsid w:val="589557B3"/>
    <w:rsid w:val="59154BEF"/>
    <w:rsid w:val="59BE2908"/>
    <w:rsid w:val="5D6671F0"/>
    <w:rsid w:val="5DA138D1"/>
    <w:rsid w:val="5FFF259B"/>
    <w:rsid w:val="60EF5D26"/>
    <w:rsid w:val="61BE5ED2"/>
    <w:rsid w:val="622F0AD0"/>
    <w:rsid w:val="62601A09"/>
    <w:rsid w:val="6365799D"/>
    <w:rsid w:val="65332685"/>
    <w:rsid w:val="683716F1"/>
    <w:rsid w:val="68B73708"/>
    <w:rsid w:val="692A448A"/>
    <w:rsid w:val="6D301BA0"/>
    <w:rsid w:val="6FE75C79"/>
    <w:rsid w:val="709D4511"/>
    <w:rsid w:val="712342B3"/>
    <w:rsid w:val="7273AFDC"/>
    <w:rsid w:val="781E0F73"/>
    <w:rsid w:val="791D747D"/>
    <w:rsid w:val="793622CF"/>
    <w:rsid w:val="7B0D47E5"/>
    <w:rsid w:val="7BDF3F34"/>
    <w:rsid w:val="7CFF91CD"/>
    <w:rsid w:val="B77F8053"/>
    <w:rsid w:val="E6BB65D6"/>
    <w:rsid w:val="EFFFFC92"/>
    <w:rsid w:val="FEF5F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Calibri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2204</Words>
  <Characters>2270</Characters>
  <Lines>14</Lines>
  <Paragraphs>4</Paragraphs>
  <TotalTime>1</TotalTime>
  <ScaleCrop>false</ScaleCrop>
  <LinksUpToDate>false</LinksUpToDate>
  <CharactersWithSpaces>2779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2022-03-20T03:22:00Z</dcterms:created>
  <dc:creator>董卫华</dc:creator>
  <cp:lastModifiedBy>jojo</cp:lastModifiedBy>
  <dcterms:modified xsi:type="dcterms:W3CDTF">2022-08-12T14:18:18Z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0FBD405F248F432EA54022B3588EA3C1</vt:lpwstr>
  </property>
</Properties>
</file>