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32"/>
          <w:szCs w:val="32"/>
          <w:lang w:val="en-US" w:eastAsia="zh-CN"/>
        </w:rPr>
      </w:pPr>
      <w:r>
        <w:rPr>
          <w:rFonts w:hint="eastAsia" w:ascii="黑体" w:hAnsi="黑体" w:eastAsia="黑体" w:cs="黑体"/>
          <w:sz w:val="32"/>
          <w:szCs w:val="32"/>
        </w:rPr>
        <w:t>附件</w:t>
      </w:r>
      <w:r>
        <w:rPr>
          <w:rFonts w:hint="eastAsia" w:ascii="Times New Roman" w:hAnsi="Times New Roman" w:eastAsia="黑体" w:cs="Times New Roman"/>
          <w:b w:val="0"/>
          <w:bCs w:val="0"/>
          <w:sz w:val="32"/>
          <w:szCs w:val="32"/>
          <w:lang w:val="en-US" w:eastAsia="zh-CN"/>
        </w:rPr>
        <w:t>1</w:t>
      </w: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sz w:val="56"/>
          <w:szCs w:val="56"/>
          <w:lang w:eastAsia="zh-CN"/>
        </w:rPr>
      </w:pPr>
      <w:r>
        <w:rPr>
          <w:rFonts w:hint="eastAsia" w:ascii="方正小标宋简体" w:hAnsi="方正小标宋简体" w:eastAsia="方正小标宋简体" w:cs="方正小标宋简体"/>
          <w:b w:val="0"/>
          <w:bCs w:val="0"/>
          <w:sz w:val="56"/>
          <w:szCs w:val="56"/>
          <w:lang w:eastAsia="zh-CN"/>
        </w:rPr>
        <w:t>“</w:t>
      </w:r>
      <w:r>
        <w:rPr>
          <w:rFonts w:hint="eastAsia" w:ascii="方正小标宋简体" w:hAnsi="方正小标宋简体" w:eastAsia="方正小标宋简体" w:cs="方正小标宋简体"/>
          <w:b w:val="0"/>
          <w:bCs w:val="0"/>
          <w:sz w:val="56"/>
          <w:szCs w:val="56"/>
          <w:lang w:val="en-US" w:eastAsia="zh-CN"/>
        </w:rPr>
        <w:t>山东制造·齐鲁精品</w:t>
      </w:r>
      <w:r>
        <w:rPr>
          <w:rFonts w:hint="eastAsia" w:ascii="方正小标宋简体" w:hAnsi="方正小标宋简体" w:eastAsia="方正小标宋简体" w:cs="方正小标宋简体"/>
          <w:b w:val="0"/>
          <w:bCs w:val="0"/>
          <w:sz w:val="56"/>
          <w:szCs w:val="56"/>
          <w:lang w:eastAsia="zh-CN"/>
        </w:rPr>
        <w:t>”</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kern w:val="0"/>
          <w:sz w:val="56"/>
          <w:szCs w:val="56"/>
          <w:lang w:val="en-US" w:eastAsia="zh-CN"/>
        </w:rPr>
      </w:pPr>
      <w:r>
        <w:rPr>
          <w:rFonts w:hint="eastAsia" w:ascii="方正小标宋简体" w:hAnsi="方正小标宋简体" w:eastAsia="方正小标宋简体" w:cs="方正小标宋简体"/>
          <w:b w:val="0"/>
          <w:bCs w:val="0"/>
          <w:sz w:val="56"/>
          <w:szCs w:val="56"/>
          <w:lang w:val="en-US" w:eastAsia="zh-CN"/>
        </w:rPr>
        <w:t>申报</w:t>
      </w:r>
      <w:r>
        <w:rPr>
          <w:rFonts w:hint="eastAsia" w:ascii="方正小标宋简体" w:hAnsi="方正小标宋简体" w:eastAsia="方正小标宋简体" w:cs="方正小标宋简体"/>
          <w:b w:val="0"/>
          <w:bCs w:val="0"/>
          <w:kern w:val="0"/>
          <w:sz w:val="56"/>
          <w:szCs w:val="56"/>
          <w:lang w:val="en-US" w:eastAsia="zh-CN"/>
        </w:rPr>
        <w:t>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val="0"/>
          <w:bCs w:val="0"/>
          <w:kern w:val="0"/>
          <w:sz w:val="44"/>
          <w:szCs w:val="44"/>
        </w:rPr>
      </w:pPr>
      <w:r>
        <w:rPr>
          <w:rFonts w:hint="eastAsia" w:ascii="楷体_GB2312" w:hAnsi="楷体_GB2312" w:eastAsia="楷体_GB2312" w:cs="楷体_GB2312"/>
          <w:b w:val="0"/>
          <w:bCs w:val="0"/>
          <w:kern w:val="0"/>
          <w:sz w:val="44"/>
          <w:szCs w:val="44"/>
          <w:lang w:eastAsia="zh-CN"/>
        </w:rPr>
        <w:t>（</w:t>
      </w:r>
      <w:r>
        <w:rPr>
          <w:rFonts w:hint="eastAsia" w:ascii="楷体_GB2312" w:hAnsi="楷体_GB2312" w:eastAsia="楷体_GB2312" w:cs="楷体_GB2312"/>
          <w:b w:val="0"/>
          <w:bCs w:val="0"/>
          <w:kern w:val="0"/>
          <w:sz w:val="44"/>
          <w:szCs w:val="44"/>
          <w:lang w:val="en-US" w:eastAsia="zh-CN"/>
        </w:rPr>
        <w:t>参考模板</w:t>
      </w:r>
      <w:r>
        <w:rPr>
          <w:rFonts w:hint="eastAsia" w:ascii="楷体_GB2312" w:hAnsi="楷体_GB2312" w:eastAsia="楷体_GB2312" w:cs="楷体_GB2312"/>
          <w:b w:val="0"/>
          <w:bCs w:val="0"/>
          <w:kern w:val="0"/>
          <w:sz w:val="44"/>
          <w:szCs w:val="44"/>
          <w:lang w:eastAsia="zh-CN"/>
        </w:rPr>
        <w:t>）</w:t>
      </w:r>
    </w:p>
    <w:p>
      <w:pPr>
        <w:ind w:firstLine="640" w:firstLineChars="200"/>
        <w:rPr>
          <w:rFonts w:hint="eastAsia" w:ascii="黑体" w:hAnsi="黑体" w:eastAsia="黑体" w:cs="黑体"/>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9"/>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eastAsia" w:ascii="黑体" w:hAnsi="黑体" w:eastAsia="黑体" w:cs="黑体"/>
                <w:sz w:val="32"/>
                <w:szCs w:val="32"/>
              </w:rPr>
            </w:pPr>
            <w:r>
              <w:rPr>
                <w:rFonts w:hint="eastAsia" w:ascii="黑体" w:hAnsi="黑体" w:eastAsia="黑体" w:cs="黑体"/>
                <w:sz w:val="32"/>
                <w:szCs w:val="32"/>
                <w:lang w:val="en-US" w:eastAsia="zh-CN"/>
              </w:rPr>
              <w:t>申报单位：</w:t>
            </w:r>
          </w:p>
        </w:tc>
        <w:tc>
          <w:tcPr>
            <w:tcW w:w="6600" w:type="dxa"/>
            <w:tcBorders>
              <w:bottom w:val="single" w:color="auto" w:sz="4" w:space="0"/>
            </w:tcBorders>
            <w:vAlign w:val="bottom"/>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盖章</w:t>
            </w:r>
            <w:r>
              <w:rPr>
                <w:rFonts w:hint="eastAsia" w:ascii="黑体" w:hAnsi="黑体" w:eastAsia="黑体" w:cs="黑体"/>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产品名称</w:t>
            </w:r>
          </w:p>
        </w:tc>
        <w:tc>
          <w:tcPr>
            <w:tcW w:w="6600" w:type="dxa"/>
            <w:tcBorders>
              <w:bottom w:val="single" w:color="auto" w:sz="4" w:space="0"/>
            </w:tcBorders>
            <w:vAlign w:val="bottom"/>
          </w:tcPr>
          <w:p>
            <w:pPr>
              <w:jc w:val="center"/>
              <w:rPr>
                <w:rFonts w:hint="eastAsia" w:ascii="黑体" w:hAnsi="黑体" w:eastAsia="黑体" w:cs="黑体"/>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型号规格</w:t>
            </w:r>
          </w:p>
        </w:tc>
        <w:tc>
          <w:tcPr>
            <w:tcW w:w="6600" w:type="dxa"/>
            <w:tcBorders>
              <w:bottom w:val="single" w:color="auto" w:sz="4" w:space="0"/>
            </w:tcBorders>
            <w:vAlign w:val="bottom"/>
          </w:tcPr>
          <w:p>
            <w:pPr>
              <w:jc w:val="center"/>
              <w:rPr>
                <w:rFonts w:hint="eastAsia" w:ascii="黑体" w:hAnsi="黑体" w:eastAsia="黑体" w:cs="黑体"/>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行业领域</w:t>
            </w:r>
          </w:p>
        </w:tc>
        <w:tc>
          <w:tcPr>
            <w:tcW w:w="6600" w:type="dxa"/>
            <w:tcBorders>
              <w:bottom w:val="single" w:color="auto" w:sz="4" w:space="0"/>
            </w:tcBorders>
            <w:vAlign w:val="bottom"/>
          </w:tcPr>
          <w:p>
            <w:pPr>
              <w:jc w:val="center"/>
              <w:rPr>
                <w:rFonts w:hint="eastAsia" w:ascii="黑体" w:hAnsi="黑体" w:eastAsia="黑体" w:cs="黑体"/>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eastAsia" w:ascii="黑体" w:hAnsi="黑体" w:eastAsia="黑体" w:cs="黑体"/>
                <w:sz w:val="32"/>
                <w:szCs w:val="32"/>
              </w:rPr>
            </w:pPr>
            <w:r>
              <w:rPr>
                <w:rFonts w:hint="eastAsia" w:ascii="黑体" w:hAnsi="黑体" w:eastAsia="黑体" w:cs="黑体"/>
                <w:sz w:val="32"/>
                <w:szCs w:val="32"/>
                <w:lang w:val="en-US" w:eastAsia="zh-CN"/>
              </w:rPr>
              <w:t>推荐单位：</w:t>
            </w:r>
          </w:p>
        </w:tc>
        <w:tc>
          <w:tcPr>
            <w:tcW w:w="6600" w:type="dxa"/>
            <w:tcBorders>
              <w:top w:val="single" w:color="auto" w:sz="4" w:space="0"/>
              <w:bottom w:val="single" w:color="auto" w:sz="4" w:space="0"/>
            </w:tcBorders>
            <w:vAlign w:val="bottom"/>
          </w:tcPr>
          <w:p>
            <w:pPr>
              <w:jc w:val="center"/>
              <w:rPr>
                <w:rFonts w:hint="eastAsia" w:ascii="黑体" w:hAnsi="黑体" w:eastAsia="黑体" w:cs="黑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eastAsia" w:ascii="黑体" w:hAnsi="黑体" w:eastAsia="黑体" w:cs="黑体"/>
                <w:sz w:val="32"/>
                <w:szCs w:val="32"/>
              </w:rPr>
            </w:pPr>
            <w:r>
              <w:rPr>
                <w:rFonts w:hint="eastAsia" w:ascii="黑体" w:hAnsi="黑体" w:eastAsia="黑体" w:cs="黑体"/>
                <w:sz w:val="32"/>
                <w:szCs w:val="32"/>
                <w:lang w:val="en-US" w:eastAsia="zh-CN"/>
              </w:rPr>
              <w:t>申报时间：</w:t>
            </w:r>
          </w:p>
        </w:tc>
        <w:tc>
          <w:tcPr>
            <w:tcW w:w="6600" w:type="dxa"/>
            <w:tcBorders>
              <w:top w:val="single" w:color="auto" w:sz="4" w:space="0"/>
              <w:bottom w:val="single" w:color="auto" w:sz="4" w:space="0"/>
            </w:tcBorders>
            <w:vAlign w:val="bottom"/>
          </w:tcPr>
          <w:p>
            <w:pPr>
              <w:jc w:val="center"/>
              <w:rPr>
                <w:rFonts w:hint="default" w:ascii="黑体" w:hAnsi="黑体" w:eastAsia="黑体" w:cs="黑体"/>
                <w:sz w:val="32"/>
                <w:szCs w:val="32"/>
                <w:lang w:val="en-US" w:eastAsia="zh-CN"/>
              </w:rPr>
            </w:pP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年**月**</w:t>
            </w:r>
            <w:r>
              <w:rPr>
                <w:rFonts w:hint="eastAsia" w:ascii="黑体" w:hAnsi="黑体" w:eastAsia="黑体" w:cs="黑体"/>
                <w:sz w:val="32"/>
                <w:szCs w:val="32"/>
                <w:lang w:val="en-US" w:eastAsia="zh-CN"/>
              </w:rPr>
              <w:t>日</w:t>
            </w: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一、申报材料真实性、完整性承诺书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二、“山东制造·齐鲁精品”申请表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黑体" w:hAnsi="黑体" w:eastAsia="黑体" w:cs="黑体"/>
          <w:b w:val="0"/>
          <w:bCs w:val="0"/>
          <w:i w:val="0"/>
          <w:iCs w:val="0"/>
          <w:sz w:val="28"/>
          <w:szCs w:val="28"/>
          <w:lang w:val="en-US" w:eastAsia="zh-CN"/>
        </w:rPr>
        <w:t>三、</w:t>
      </w:r>
      <w:r>
        <w:rPr>
          <w:rFonts w:hint="eastAsia" w:ascii="黑体" w:hAnsi="黑体" w:eastAsia="黑体" w:cs="黑体"/>
          <w:sz w:val="28"/>
          <w:szCs w:val="28"/>
          <w:lang w:val="en-US" w:eastAsia="zh-CN"/>
        </w:rPr>
        <w:t>“山东制造·齐鲁精品”申请报告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sz w:val="28"/>
          <w:szCs w:val="28"/>
          <w:lang w:val="en-US" w:eastAsia="zh-CN"/>
        </w:rPr>
      </w:pPr>
      <w:r>
        <w:rPr>
          <w:rFonts w:hint="eastAsia" w:ascii="黑体" w:hAnsi="黑体" w:eastAsia="黑体" w:cs="黑体"/>
          <w:b w:val="0"/>
          <w:bCs w:val="0"/>
          <w:i w:val="0"/>
          <w:iCs w:val="0"/>
          <w:sz w:val="28"/>
          <w:szCs w:val="28"/>
          <w:lang w:val="en-US" w:eastAsia="zh-CN"/>
        </w:rPr>
        <w:t>四、证明材料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i w:val="0"/>
          <w:iCs w:val="0"/>
          <w:color w:val="auto"/>
          <w:sz w:val="32"/>
          <w:szCs w:val="32"/>
          <w:lang w:val="en-US" w:eastAsia="zh-CN"/>
        </w:rPr>
      </w:pPr>
    </w:p>
    <w:p>
      <w:pPr>
        <w:jc w:val="both"/>
        <w:rPr>
          <w:rFonts w:hint="default" w:ascii="仿宋_GB2312" w:hAnsi="仿宋_GB2312" w:eastAsia="仿宋_GB2312" w:cs="仿宋_GB2312"/>
          <w:sz w:val="32"/>
          <w:szCs w:val="32"/>
          <w:lang w:val="en-US" w:eastAsia="zh-CN"/>
        </w:rPr>
      </w:pPr>
    </w:p>
    <w:p>
      <w:pPr>
        <w:jc w:val="center"/>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start="1"/>
          <w:cols w:space="720" w:num="1"/>
          <w:docGrid w:type="lines" w:linePitch="312" w:charSpace="0"/>
        </w:sectPr>
      </w:pPr>
    </w:p>
    <w:p>
      <w:pPr>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申报材料真实性、完整性承诺书</w:t>
      </w:r>
    </w:p>
    <w:p>
      <w:pPr>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我单位提交的</w:t>
      </w:r>
      <w:r>
        <w:rPr>
          <w:rFonts w:hint="eastAsia" w:ascii="Times New Roman" w:hAnsi="Times New Roman" w:eastAsia="仿宋_GB2312" w:cs="Times New Roman"/>
          <w:sz w:val="32"/>
          <w:szCs w:val="32"/>
          <w:lang w:val="en-US" w:eastAsia="zh-CN"/>
        </w:rPr>
        <w:t>“山东制造·齐鲁精品”</w:t>
      </w:r>
      <w:r>
        <w:rPr>
          <w:rFonts w:hint="eastAsia" w:ascii="仿宋_GB2312" w:hAnsi="仿宋_GB2312" w:eastAsia="仿宋_GB2312" w:cs="仿宋_GB2312"/>
          <w:sz w:val="32"/>
          <w:szCs w:val="32"/>
          <w:lang w:val="en-US" w:eastAsia="zh-CN"/>
        </w:rPr>
        <w:t>申报材料内容真实、有效、完整，如有不实之处，愿负相应法律责任，并承担由此产生的一切后果。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单位名称（盖章）：                    </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单位法定代表人签字（签章）：          </w:t>
      </w:r>
    </w:p>
    <w:p>
      <w:pPr>
        <w:jc w:val="right"/>
        <w:rPr>
          <w:rFonts w:hint="default" w:ascii="仿宋_GB2312" w:hAnsi="仿宋_GB2312" w:eastAsia="仿宋_GB2312" w:cs="仿宋_GB2312"/>
          <w:sz w:val="32"/>
          <w:szCs w:val="32"/>
          <w:lang w:val="en-US" w:eastAsia="zh-CN"/>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年**月**</w:t>
      </w:r>
      <w:r>
        <w:rPr>
          <w:rFonts w:hint="eastAsia" w:ascii="仿宋_GB2312" w:hAnsi="仿宋_GB2312" w:eastAsia="仿宋_GB2312" w:cs="仿宋_GB2312"/>
          <w:sz w:val="32"/>
          <w:szCs w:val="32"/>
          <w:lang w:val="en-US" w:eastAsia="zh-CN"/>
        </w:rPr>
        <w:t xml:space="preserve">日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sectPr>
          <w:footerReference r:id="rId4" w:type="default"/>
          <w:pgSz w:w="11906" w:h="16838"/>
          <w:pgMar w:top="1440" w:right="1800" w:bottom="1440" w:left="180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“山东制造·齐鲁精品”</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申请</w:t>
      </w:r>
      <w:r>
        <w:rPr>
          <w:rFonts w:hint="eastAsia" w:ascii="方正小标宋简体" w:hAnsi="方正小标宋简体" w:eastAsia="方正小标宋简体" w:cs="方正小标宋简体"/>
          <w:b w:val="0"/>
          <w:bCs w:val="0"/>
          <w:sz w:val="44"/>
          <w:szCs w:val="44"/>
        </w:rPr>
        <w:t>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企业及产品基本信息</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696"/>
        <w:gridCol w:w="1450"/>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企业名称</w:t>
            </w:r>
          </w:p>
        </w:tc>
        <w:tc>
          <w:tcPr>
            <w:tcW w:w="7174" w:type="dxa"/>
            <w:gridSpan w:val="3"/>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产品名称</w:t>
            </w:r>
          </w:p>
        </w:tc>
        <w:tc>
          <w:tcPr>
            <w:tcW w:w="7174" w:type="dxa"/>
            <w:gridSpan w:val="3"/>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规格型号</w:t>
            </w:r>
          </w:p>
        </w:tc>
        <w:tc>
          <w:tcPr>
            <w:tcW w:w="7174" w:type="dxa"/>
            <w:gridSpan w:val="3"/>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行业领域</w:t>
            </w:r>
          </w:p>
        </w:tc>
        <w:tc>
          <w:tcPr>
            <w:tcW w:w="7174" w:type="dxa"/>
            <w:gridSpan w:val="3"/>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产品目标客户</w:t>
            </w:r>
          </w:p>
        </w:tc>
        <w:tc>
          <w:tcPr>
            <w:tcW w:w="7174" w:type="dxa"/>
            <w:gridSpan w:val="3"/>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上年度</w:t>
            </w:r>
          </w:p>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产品产量</w:t>
            </w:r>
          </w:p>
        </w:tc>
        <w:tc>
          <w:tcPr>
            <w:tcW w:w="7174" w:type="dxa"/>
            <w:gridSpan w:val="3"/>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主营业务</w:t>
            </w:r>
          </w:p>
        </w:tc>
        <w:tc>
          <w:tcPr>
            <w:tcW w:w="3696" w:type="dxa"/>
            <w:noWrap w:val="0"/>
            <w:vAlign w:val="center"/>
          </w:tcPr>
          <w:p>
            <w:pPr>
              <w:jc w:val="both"/>
              <w:rPr>
                <w:rFonts w:hint="eastAsia" w:ascii="仿宋_GB2312" w:hAnsi="仿宋_GB2312" w:eastAsia="仿宋_GB2312" w:cs="仿宋_GB2312"/>
                <w:sz w:val="24"/>
              </w:rPr>
            </w:pPr>
          </w:p>
        </w:tc>
        <w:tc>
          <w:tcPr>
            <w:tcW w:w="145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行业代码</w:t>
            </w:r>
          </w:p>
        </w:tc>
        <w:tc>
          <w:tcPr>
            <w:tcW w:w="2028"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产品用途</w:t>
            </w:r>
          </w:p>
        </w:tc>
        <w:tc>
          <w:tcPr>
            <w:tcW w:w="3696" w:type="dxa"/>
            <w:noWrap w:val="0"/>
            <w:vAlign w:val="center"/>
          </w:tcPr>
          <w:p>
            <w:pPr>
              <w:jc w:val="both"/>
              <w:rPr>
                <w:rFonts w:hint="eastAsia" w:ascii="仿宋_GB2312" w:hAnsi="仿宋_GB2312" w:eastAsia="仿宋_GB2312" w:cs="仿宋_GB2312"/>
                <w:sz w:val="24"/>
              </w:rPr>
            </w:pPr>
          </w:p>
        </w:tc>
        <w:tc>
          <w:tcPr>
            <w:tcW w:w="1450"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产品上市时间</w:t>
            </w:r>
          </w:p>
        </w:tc>
        <w:tc>
          <w:tcPr>
            <w:tcW w:w="2028"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单位</w:t>
            </w:r>
            <w:r>
              <w:rPr>
                <w:rFonts w:hint="eastAsia" w:ascii="仿宋_GB2312" w:hAnsi="仿宋_GB2312" w:eastAsia="仿宋_GB2312" w:cs="仿宋_GB2312"/>
                <w:sz w:val="24"/>
              </w:rPr>
              <w:t>负责人</w:t>
            </w:r>
          </w:p>
        </w:tc>
        <w:tc>
          <w:tcPr>
            <w:tcW w:w="3696" w:type="dxa"/>
            <w:noWrap w:val="0"/>
            <w:vAlign w:val="center"/>
          </w:tcPr>
          <w:p>
            <w:pPr>
              <w:jc w:val="both"/>
              <w:rPr>
                <w:rFonts w:hint="eastAsia" w:ascii="仿宋_GB2312" w:hAnsi="仿宋_GB2312" w:eastAsia="仿宋_GB2312" w:cs="仿宋_GB2312"/>
                <w:sz w:val="24"/>
              </w:rPr>
            </w:pPr>
          </w:p>
        </w:tc>
        <w:tc>
          <w:tcPr>
            <w:tcW w:w="145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2028"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人</w:t>
            </w:r>
          </w:p>
        </w:tc>
        <w:tc>
          <w:tcPr>
            <w:tcW w:w="3696" w:type="dxa"/>
            <w:noWrap w:val="0"/>
            <w:vAlign w:val="center"/>
          </w:tcPr>
          <w:p>
            <w:pPr>
              <w:jc w:val="both"/>
              <w:rPr>
                <w:rFonts w:hint="eastAsia" w:ascii="仿宋_GB2312" w:hAnsi="仿宋_GB2312" w:eastAsia="仿宋_GB2312" w:cs="仿宋_GB2312"/>
                <w:sz w:val="24"/>
              </w:rPr>
            </w:pPr>
          </w:p>
        </w:tc>
        <w:tc>
          <w:tcPr>
            <w:tcW w:w="145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2028"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电子邮件</w:t>
            </w:r>
          </w:p>
        </w:tc>
        <w:tc>
          <w:tcPr>
            <w:tcW w:w="3696" w:type="dxa"/>
            <w:noWrap w:val="0"/>
            <w:vAlign w:val="center"/>
          </w:tcPr>
          <w:p>
            <w:pPr>
              <w:jc w:val="both"/>
              <w:rPr>
                <w:rFonts w:hint="default" w:ascii="Times New Roman" w:hAnsi="Times New Roman" w:eastAsia="仿宋_GB2312" w:cs="Times New Roman"/>
                <w:sz w:val="24"/>
              </w:rPr>
            </w:pPr>
          </w:p>
        </w:tc>
        <w:tc>
          <w:tcPr>
            <w:tcW w:w="145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报告年度</w:t>
            </w:r>
          </w:p>
        </w:tc>
        <w:tc>
          <w:tcPr>
            <w:tcW w:w="2028"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7174" w:type="dxa"/>
            <w:gridSpan w:val="3"/>
            <w:noWrap w:val="0"/>
            <w:vAlign w:val="center"/>
          </w:tcPr>
          <w:p>
            <w:pPr>
              <w:jc w:val="both"/>
              <w:rPr>
                <w:rFonts w:hint="default" w:ascii="仿宋_GB2312" w:hAnsi="仿宋_GB2312" w:eastAsia="仿宋_GB2312" w:cs="仿宋_GB2312"/>
                <w:sz w:val="24"/>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（二）指标体系</w:t>
      </w:r>
    </w:p>
    <w:tbl>
      <w:tblPr>
        <w:tblStyle w:val="6"/>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846"/>
        <w:gridCol w:w="921"/>
        <w:gridCol w:w="6"/>
        <w:gridCol w:w="2441"/>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98" w:type="dxa"/>
            <w:vAlign w:val="center"/>
          </w:tcPr>
          <w:p>
            <w:pPr>
              <w:pStyle w:val="8"/>
              <w:widowControl w:val="0"/>
              <w:ind w:firstLine="0" w:firstLineChars="0"/>
              <w:jc w:val="center"/>
              <w:rPr>
                <w:rFonts w:hint="eastAsia" w:ascii="黑体" w:hAnsi="黑体" w:eastAsia="黑体" w:cs="黑体"/>
                <w:sz w:val="18"/>
                <w:szCs w:val="18"/>
              </w:rPr>
            </w:pPr>
            <w:r>
              <w:rPr>
                <w:rFonts w:hint="eastAsia" w:ascii="黑体" w:hAnsi="黑体" w:eastAsia="黑体" w:cs="黑体"/>
                <w:sz w:val="18"/>
                <w:szCs w:val="18"/>
              </w:rPr>
              <w:t>一级指标</w:t>
            </w:r>
          </w:p>
        </w:tc>
        <w:tc>
          <w:tcPr>
            <w:tcW w:w="846" w:type="dxa"/>
            <w:vAlign w:val="center"/>
          </w:tcPr>
          <w:p>
            <w:pPr>
              <w:pStyle w:val="8"/>
              <w:widowControl w:val="0"/>
              <w:ind w:firstLine="0" w:firstLineChars="0"/>
              <w:jc w:val="center"/>
              <w:rPr>
                <w:rFonts w:hint="eastAsia" w:ascii="黑体" w:hAnsi="黑体" w:eastAsia="黑体" w:cs="黑体"/>
                <w:sz w:val="18"/>
                <w:szCs w:val="18"/>
              </w:rPr>
            </w:pPr>
            <w:r>
              <w:rPr>
                <w:rFonts w:hint="eastAsia" w:ascii="黑体" w:hAnsi="黑体" w:eastAsia="黑体" w:cs="黑体"/>
                <w:sz w:val="18"/>
                <w:szCs w:val="18"/>
              </w:rPr>
              <w:t>二级指标</w:t>
            </w:r>
          </w:p>
        </w:tc>
        <w:tc>
          <w:tcPr>
            <w:tcW w:w="3368" w:type="dxa"/>
            <w:gridSpan w:val="3"/>
            <w:vAlign w:val="center"/>
          </w:tcPr>
          <w:p>
            <w:pPr>
              <w:pStyle w:val="8"/>
              <w:widowControl w:val="0"/>
              <w:ind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三级指标</w:t>
            </w:r>
          </w:p>
        </w:tc>
        <w:tc>
          <w:tcPr>
            <w:tcW w:w="3557" w:type="dxa"/>
            <w:vAlign w:val="center"/>
          </w:tcPr>
          <w:p>
            <w:pPr>
              <w:pStyle w:val="8"/>
              <w:widowControl w:val="0"/>
              <w:ind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98"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科技创新</w:t>
            </w: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lang w:val="en-US" w:eastAsia="zh-CN"/>
              </w:rPr>
              <w:t>企业</w:t>
            </w:r>
            <w:r>
              <w:rPr>
                <w:rFonts w:hint="eastAsia" w:hAnsi="宋体"/>
                <w:sz w:val="18"/>
                <w:szCs w:val="18"/>
              </w:rPr>
              <w:t>技术创新</w:t>
            </w: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研发投入</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研发经费总量、投入强度。</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研发机构</w:t>
            </w:r>
          </w:p>
        </w:tc>
        <w:tc>
          <w:tcPr>
            <w:tcW w:w="2447" w:type="dxa"/>
            <w:gridSpan w:val="2"/>
            <w:vAlign w:val="center"/>
          </w:tcPr>
          <w:p>
            <w:pPr>
              <w:widowControl/>
              <w:adjustRightInd/>
              <w:spacing w:line="240" w:lineRule="auto"/>
              <w:jc w:val="left"/>
              <w:rPr>
                <w:rFonts w:ascii="宋体" w:hAnsi="宋体" w:cs="宋体"/>
                <w:kern w:val="0"/>
                <w:sz w:val="24"/>
                <w:szCs w:val="24"/>
              </w:rPr>
            </w:pPr>
            <w:r>
              <w:rPr>
                <w:rFonts w:hint="eastAsia" w:hAnsi="宋体"/>
                <w:sz w:val="18"/>
                <w:szCs w:val="18"/>
              </w:rPr>
              <w:t>具备市级以上研发机构。</w:t>
            </w:r>
          </w:p>
        </w:tc>
        <w:tc>
          <w:tcPr>
            <w:tcW w:w="3557" w:type="dxa"/>
            <w:vAlign w:val="center"/>
          </w:tcPr>
          <w:p>
            <w:pPr>
              <w:widowControl/>
              <w:adjustRightInd/>
              <w:spacing w:line="240" w:lineRule="auto"/>
              <w:jc w:val="left"/>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研发人员</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研发人员占比情况。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研发能力</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具有较高水平的科技成果转化能力，积极开展与省内外高校、科研机构产学研合作情况。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产品创新</w:t>
            </w: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自主可控</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产品核心技术来源及自主可控程度。</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性能指标</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主要性能指标及其技术水平先进程度。</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知识产权</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知识产权授权情况,如注册商标、发明专利、实用新型专利、外观设计专利、软件著作权等。</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98"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质量卓越</w:t>
            </w: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lang w:val="en-US" w:eastAsia="zh-CN"/>
              </w:rPr>
              <w:t>企业</w:t>
            </w:r>
            <w:r>
              <w:rPr>
                <w:rFonts w:hint="eastAsia" w:hAnsi="宋体"/>
                <w:sz w:val="18"/>
                <w:szCs w:val="18"/>
              </w:rPr>
              <w:t>质量体系</w:t>
            </w:r>
          </w:p>
        </w:tc>
        <w:tc>
          <w:tcPr>
            <w:tcW w:w="921" w:type="dxa"/>
            <w:vAlign w:val="center"/>
          </w:tcPr>
          <w:p>
            <w:pPr>
              <w:pStyle w:val="8"/>
              <w:widowControl w:val="0"/>
              <w:ind w:firstLine="180" w:firstLineChars="100"/>
              <w:jc w:val="left"/>
              <w:rPr>
                <w:rFonts w:hAnsi="宋体"/>
                <w:sz w:val="18"/>
                <w:szCs w:val="18"/>
              </w:rPr>
            </w:pPr>
            <w:r>
              <w:rPr>
                <w:rFonts w:hint="eastAsia" w:hAnsi="宋体"/>
                <w:sz w:val="18"/>
                <w:szCs w:val="18"/>
                <w:lang w:val="en-US" w:eastAsia="zh-CN"/>
              </w:rPr>
              <w:t>企业</w:t>
            </w:r>
            <w:r>
              <w:rPr>
                <w:rFonts w:hint="eastAsia" w:hAnsi="宋体"/>
                <w:sz w:val="18"/>
                <w:szCs w:val="18"/>
              </w:rPr>
              <w:t>认证</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建立质量管理体系情况，以及环境管理体系、职业健康安全管理体系认证、企业标准化良好行为获证情况。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检测能力</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检测机构、检测资质、检测设备等情况。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可追溯性</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通过系统或其他方式进行全生命周期的记录或管理，可实现产品的追溯。</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卓越绩效</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导入卓越绩效、</w:t>
            </w:r>
            <w:r>
              <w:rPr>
                <w:rFonts w:hint="eastAsia"/>
                <w:sz w:val="18"/>
                <w:szCs w:val="18"/>
              </w:rPr>
              <w:t>全</w:t>
            </w:r>
            <w:r>
              <w:rPr>
                <w:rFonts w:hint="eastAsia" w:hAnsi="宋体"/>
                <w:sz w:val="18"/>
                <w:szCs w:val="18"/>
              </w:rPr>
              <w:t>面质量管理或其他先进管理模式。</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lang w:val="en-US" w:eastAsia="zh-CN"/>
              </w:rPr>
              <w:t>企业</w:t>
            </w:r>
            <w:r>
              <w:rPr>
                <w:rFonts w:hint="eastAsia" w:hAnsi="宋体"/>
                <w:sz w:val="18"/>
                <w:szCs w:val="18"/>
              </w:rPr>
              <w:t>荣誉</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获得质量方面奖项或荣誉称号，包括全国质量奖、全国或全省质量标杆等。</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98" w:type="dxa"/>
            <w:vMerge w:val="continue"/>
          </w:tcPr>
          <w:p>
            <w:pPr>
              <w:pStyle w:val="8"/>
              <w:widowControl w:val="0"/>
              <w:ind w:firstLine="0" w:firstLineChars="0"/>
              <w:rPr>
                <w:rFonts w:hAnsi="宋体"/>
                <w:sz w:val="18"/>
                <w:szCs w:val="18"/>
              </w:rPr>
            </w:pP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产品生产制造</w:t>
            </w: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生产装备</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生产装备的整体水平，包括智能化、绿色化、服务化情况，承担国家重大项目或工程建设情况。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制造工艺</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制造工艺技术先进性、稳定性、安全性。</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产品质量</w:t>
            </w: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质量水平</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产品质量监督抽查合格率、产品检测报告，产品技术指标先进行比对。</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产品标准</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主导、参与国际标准、国家标准、行业标准、地方标准、团体标准制定、修订情况。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Merge w:val="continue"/>
            <w:vAlign w:val="center"/>
          </w:tcPr>
          <w:p>
            <w:pPr>
              <w:pStyle w:val="8"/>
              <w:widowControl w:val="0"/>
              <w:ind w:firstLine="0" w:firstLineChars="0"/>
              <w:jc w:val="center"/>
              <w:rPr>
                <w:rFonts w:hAnsi="宋体"/>
                <w:sz w:val="18"/>
                <w:szCs w:val="18"/>
              </w:rPr>
            </w:pP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产品标准在企业标准信息公共服务平台进行自我声明公开，接受社会监督，产品性能应符合所执行标准。主要技术指标严于国家标准、行业标准等有关标准。</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1" w:type="dxa"/>
            <w:vAlign w:val="center"/>
          </w:tcPr>
          <w:p>
            <w:pPr>
              <w:pStyle w:val="8"/>
              <w:widowControl w:val="0"/>
              <w:ind w:firstLine="0" w:firstLineChars="0"/>
              <w:jc w:val="center"/>
              <w:rPr>
                <w:rFonts w:hAnsi="宋体"/>
                <w:sz w:val="18"/>
                <w:szCs w:val="18"/>
              </w:rPr>
            </w:pPr>
            <w:r>
              <w:rPr>
                <w:rFonts w:hint="eastAsia" w:hAnsi="宋体"/>
                <w:sz w:val="18"/>
                <w:szCs w:val="18"/>
              </w:rPr>
              <w:t>产品认证</w:t>
            </w:r>
          </w:p>
        </w:tc>
        <w:tc>
          <w:tcPr>
            <w:tcW w:w="2447" w:type="dxa"/>
            <w:gridSpan w:val="2"/>
            <w:vAlign w:val="center"/>
          </w:tcPr>
          <w:p>
            <w:pPr>
              <w:pStyle w:val="8"/>
              <w:widowControl w:val="0"/>
              <w:ind w:firstLine="0" w:firstLineChars="0"/>
              <w:rPr>
                <w:rFonts w:hAnsi="宋体"/>
                <w:sz w:val="18"/>
                <w:szCs w:val="18"/>
              </w:rPr>
            </w:pPr>
            <w:r>
              <w:rPr>
                <w:rFonts w:hint="eastAsia" w:hAnsi="宋体"/>
                <w:sz w:val="18"/>
                <w:szCs w:val="18"/>
              </w:rPr>
              <w:t>产品相关认证情况，如绿色产品认证等。</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98" w:type="dxa"/>
            <w:vMerge w:val="restart"/>
            <w:vAlign w:val="center"/>
          </w:tcPr>
          <w:p>
            <w:pPr>
              <w:pStyle w:val="8"/>
              <w:widowControl w:val="0"/>
              <w:ind w:firstLine="0" w:firstLineChars="0"/>
              <w:jc w:val="center"/>
              <w:rPr>
                <w:rFonts w:hAnsi="宋体"/>
                <w:sz w:val="18"/>
                <w:szCs w:val="18"/>
              </w:rPr>
            </w:pPr>
            <w:bookmarkStart w:id="0" w:name="_Toc117087259"/>
            <w:bookmarkStart w:id="1" w:name="_Toc117067404"/>
            <w:bookmarkStart w:id="2" w:name="_Toc116979902"/>
            <w:bookmarkStart w:id="3" w:name="_Toc117086986"/>
            <w:r>
              <w:rPr>
                <w:rFonts w:hint="eastAsia" w:hAnsi="宋体"/>
                <w:sz w:val="18"/>
                <w:szCs w:val="18"/>
              </w:rPr>
              <w:t>品牌卓著</w:t>
            </w: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lang w:val="en-US" w:eastAsia="zh-CN"/>
              </w:rPr>
              <w:t>企业</w:t>
            </w:r>
            <w:r>
              <w:rPr>
                <w:rFonts w:hint="eastAsia" w:hAnsi="宋体"/>
                <w:sz w:val="18"/>
                <w:szCs w:val="18"/>
              </w:rPr>
              <w:t>品牌体系</w:t>
            </w:r>
          </w:p>
        </w:tc>
        <w:tc>
          <w:tcPr>
            <w:tcW w:w="927" w:type="dxa"/>
            <w:gridSpan w:val="2"/>
            <w:vAlign w:val="center"/>
          </w:tcPr>
          <w:p>
            <w:pPr>
              <w:pStyle w:val="8"/>
              <w:widowControl w:val="0"/>
              <w:ind w:firstLine="0" w:firstLineChars="0"/>
              <w:jc w:val="center"/>
              <w:rPr>
                <w:rFonts w:hAnsi="宋体"/>
                <w:sz w:val="18"/>
                <w:szCs w:val="18"/>
              </w:rPr>
            </w:pPr>
            <w:r>
              <w:rPr>
                <w:rFonts w:hint="eastAsia" w:hAnsi="宋体"/>
                <w:sz w:val="18"/>
                <w:szCs w:val="18"/>
              </w:rPr>
              <w:t>品牌战略</w:t>
            </w:r>
          </w:p>
        </w:tc>
        <w:tc>
          <w:tcPr>
            <w:tcW w:w="2441" w:type="dxa"/>
            <w:vAlign w:val="center"/>
          </w:tcPr>
          <w:p>
            <w:pPr>
              <w:pStyle w:val="8"/>
              <w:widowControl w:val="0"/>
              <w:ind w:firstLine="0" w:firstLineChars="0"/>
              <w:rPr>
                <w:rFonts w:hAnsi="宋体"/>
                <w:sz w:val="18"/>
                <w:szCs w:val="18"/>
              </w:rPr>
            </w:pPr>
            <w:r>
              <w:rPr>
                <w:rFonts w:hint="eastAsia" w:hAnsi="宋体"/>
                <w:sz w:val="18"/>
                <w:szCs w:val="18"/>
              </w:rPr>
              <w:t>品牌战略和规划。</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restart"/>
            <w:vAlign w:val="center"/>
          </w:tcPr>
          <w:p>
            <w:pPr>
              <w:pStyle w:val="8"/>
              <w:widowControl w:val="0"/>
              <w:ind w:firstLine="0" w:firstLineChars="0"/>
              <w:jc w:val="center"/>
              <w:rPr>
                <w:rFonts w:hAnsi="宋体"/>
                <w:sz w:val="18"/>
                <w:szCs w:val="18"/>
              </w:rPr>
            </w:pPr>
            <w:r>
              <w:rPr>
                <w:rFonts w:hint="eastAsia" w:hAnsi="宋体"/>
                <w:sz w:val="18"/>
                <w:szCs w:val="18"/>
              </w:rPr>
              <w:t>品牌管理</w:t>
            </w:r>
          </w:p>
        </w:tc>
        <w:tc>
          <w:tcPr>
            <w:tcW w:w="2441" w:type="dxa"/>
            <w:vAlign w:val="center"/>
          </w:tcPr>
          <w:p>
            <w:pPr>
              <w:pStyle w:val="8"/>
              <w:widowControl w:val="0"/>
              <w:ind w:firstLine="0" w:firstLineChars="0"/>
              <w:rPr>
                <w:rFonts w:hAnsi="宋体"/>
                <w:sz w:val="18"/>
                <w:szCs w:val="18"/>
              </w:rPr>
            </w:pPr>
            <w:r>
              <w:rPr>
                <w:rFonts w:hint="eastAsia" w:hAnsi="宋体"/>
                <w:sz w:val="18"/>
                <w:szCs w:val="18"/>
              </w:rPr>
              <w:t>建立品牌管理制度，具有相应的品牌投入、品牌策划、品牌宣传等。</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continue"/>
            <w:vAlign w:val="center"/>
          </w:tcPr>
          <w:p>
            <w:pPr>
              <w:pStyle w:val="8"/>
              <w:widowControl w:val="0"/>
              <w:ind w:firstLine="0" w:firstLineChars="0"/>
              <w:jc w:val="center"/>
              <w:rPr>
                <w:rFonts w:hAnsi="宋体"/>
                <w:sz w:val="18"/>
                <w:szCs w:val="18"/>
              </w:rPr>
            </w:pPr>
          </w:p>
        </w:tc>
        <w:tc>
          <w:tcPr>
            <w:tcW w:w="2441" w:type="dxa"/>
            <w:vAlign w:val="center"/>
          </w:tcPr>
          <w:p>
            <w:pPr>
              <w:pStyle w:val="8"/>
              <w:widowControl w:val="0"/>
              <w:ind w:firstLine="0" w:firstLineChars="0"/>
              <w:rPr>
                <w:rFonts w:hAnsi="宋体"/>
                <w:sz w:val="18"/>
                <w:szCs w:val="18"/>
              </w:rPr>
            </w:pPr>
            <w:r>
              <w:rPr>
                <w:rFonts w:hint="eastAsia" w:hAnsi="宋体"/>
                <w:sz w:val="18"/>
                <w:szCs w:val="18"/>
              </w:rPr>
              <w:t>市场渠道、客户服务系统、售后服务管理和品牌保护及形象维护。品牌推广的策略与方式（包括线上、线下投占比）等情况。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产品品牌价值</w:t>
            </w:r>
          </w:p>
        </w:tc>
        <w:tc>
          <w:tcPr>
            <w:tcW w:w="927" w:type="dxa"/>
            <w:gridSpan w:val="2"/>
            <w:vMerge w:val="restart"/>
            <w:vAlign w:val="center"/>
          </w:tcPr>
          <w:p>
            <w:pPr>
              <w:pStyle w:val="8"/>
              <w:widowControl w:val="0"/>
              <w:ind w:firstLine="0" w:firstLineChars="0"/>
              <w:jc w:val="center"/>
              <w:rPr>
                <w:rFonts w:hAnsi="宋体"/>
                <w:sz w:val="18"/>
                <w:szCs w:val="18"/>
              </w:rPr>
            </w:pPr>
            <w:r>
              <w:rPr>
                <w:rFonts w:hint="eastAsia" w:hAnsi="宋体"/>
                <w:sz w:val="18"/>
                <w:szCs w:val="18"/>
              </w:rPr>
              <w:t>品牌地位</w:t>
            </w: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产品品牌知名度、美誉度、忠诚度等情况。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continue"/>
            <w:vAlign w:val="center"/>
          </w:tcPr>
          <w:p>
            <w:pPr>
              <w:pStyle w:val="8"/>
              <w:widowControl w:val="0"/>
              <w:ind w:firstLine="0" w:firstLineChars="0"/>
              <w:jc w:val="center"/>
              <w:rPr>
                <w:rFonts w:hAnsi="宋体"/>
                <w:sz w:val="18"/>
                <w:szCs w:val="18"/>
              </w:rPr>
            </w:pPr>
          </w:p>
        </w:tc>
        <w:tc>
          <w:tcPr>
            <w:tcW w:w="2441" w:type="dxa"/>
            <w:vAlign w:val="center"/>
          </w:tcPr>
          <w:p>
            <w:pPr>
              <w:pStyle w:val="8"/>
              <w:widowControl w:val="0"/>
              <w:ind w:firstLine="0" w:firstLineChars="0"/>
              <w:rPr>
                <w:rFonts w:hAnsi="宋体"/>
                <w:sz w:val="18"/>
                <w:szCs w:val="18"/>
              </w:rPr>
            </w:pPr>
            <w:r>
              <w:rPr>
                <w:rFonts w:hint="eastAsia" w:hAnsi="宋体"/>
                <w:sz w:val="18"/>
                <w:szCs w:val="18"/>
              </w:rPr>
              <w:t>用户满意度等情况。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98"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综合效益</w:t>
            </w: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经济效益</w:t>
            </w:r>
          </w:p>
        </w:tc>
        <w:tc>
          <w:tcPr>
            <w:tcW w:w="927" w:type="dxa"/>
            <w:gridSpan w:val="2"/>
            <w:vMerge w:val="restart"/>
            <w:vAlign w:val="center"/>
          </w:tcPr>
          <w:p>
            <w:pPr>
              <w:pStyle w:val="8"/>
              <w:widowControl w:val="0"/>
              <w:ind w:firstLine="0" w:firstLineChars="0"/>
              <w:jc w:val="center"/>
              <w:rPr>
                <w:rFonts w:hAnsi="宋体"/>
                <w:sz w:val="18"/>
                <w:szCs w:val="18"/>
              </w:rPr>
            </w:pPr>
            <w:r>
              <w:rPr>
                <w:rFonts w:hint="eastAsia" w:hAnsi="宋体"/>
                <w:sz w:val="18"/>
                <w:szCs w:val="18"/>
                <w:lang w:val="en-US" w:eastAsia="zh-CN"/>
              </w:rPr>
              <w:t>企业</w:t>
            </w:r>
            <w:r>
              <w:rPr>
                <w:rFonts w:hint="eastAsia" w:hAnsi="宋体"/>
                <w:sz w:val="18"/>
                <w:szCs w:val="18"/>
              </w:rPr>
              <w:t>盈利能力</w:t>
            </w:r>
          </w:p>
        </w:tc>
        <w:tc>
          <w:tcPr>
            <w:tcW w:w="2441" w:type="dxa"/>
            <w:vAlign w:val="center"/>
          </w:tcPr>
          <w:p>
            <w:pPr>
              <w:pStyle w:val="8"/>
              <w:widowControl w:val="0"/>
              <w:ind w:firstLine="0" w:firstLineChars="0"/>
              <w:rPr>
                <w:rFonts w:hAnsi="宋体"/>
                <w:sz w:val="18"/>
                <w:szCs w:val="18"/>
              </w:rPr>
            </w:pPr>
            <w:r>
              <w:rPr>
                <w:rFonts w:hint="eastAsia" w:hAnsi="宋体"/>
                <w:sz w:val="18"/>
                <w:szCs w:val="18"/>
              </w:rPr>
              <w:t>利润总额、利润增长趋势。</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continue"/>
            <w:vAlign w:val="center"/>
          </w:tcPr>
          <w:p>
            <w:pPr>
              <w:pStyle w:val="8"/>
              <w:widowControl w:val="0"/>
              <w:ind w:firstLine="0" w:firstLineChars="0"/>
              <w:jc w:val="center"/>
              <w:rPr>
                <w:rFonts w:hAnsi="宋体"/>
                <w:sz w:val="18"/>
                <w:szCs w:val="18"/>
              </w:rPr>
            </w:pPr>
          </w:p>
        </w:tc>
        <w:tc>
          <w:tcPr>
            <w:tcW w:w="2441" w:type="dxa"/>
            <w:vAlign w:val="center"/>
          </w:tcPr>
          <w:p>
            <w:pPr>
              <w:pStyle w:val="8"/>
              <w:widowControl w:val="0"/>
              <w:ind w:firstLine="0" w:firstLineChars="0"/>
              <w:rPr>
                <w:rFonts w:hAnsi="宋体"/>
                <w:sz w:val="18"/>
                <w:szCs w:val="18"/>
              </w:rPr>
            </w:pPr>
            <w:r>
              <w:rPr>
                <w:rFonts w:hint="eastAsia" w:hAnsi="宋体"/>
                <w:sz w:val="18"/>
                <w:szCs w:val="18"/>
              </w:rPr>
              <w:t>资产负债率。</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restart"/>
            <w:vAlign w:val="center"/>
          </w:tcPr>
          <w:p>
            <w:pPr>
              <w:pStyle w:val="8"/>
              <w:widowControl w:val="0"/>
              <w:ind w:firstLine="0" w:firstLineChars="0"/>
              <w:jc w:val="center"/>
              <w:rPr>
                <w:rFonts w:hAnsi="宋体"/>
                <w:sz w:val="18"/>
                <w:szCs w:val="18"/>
              </w:rPr>
            </w:pPr>
            <w:r>
              <w:rPr>
                <w:rFonts w:hint="eastAsia" w:hAnsi="宋体"/>
                <w:sz w:val="18"/>
                <w:szCs w:val="18"/>
              </w:rPr>
              <w:t>产品盈利能力</w:t>
            </w: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产品销售收入及同行业排名等情况。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continue"/>
            <w:vAlign w:val="center"/>
          </w:tcPr>
          <w:p>
            <w:pPr>
              <w:pStyle w:val="8"/>
              <w:widowControl w:val="0"/>
              <w:ind w:firstLine="0" w:firstLineChars="0"/>
              <w:jc w:val="center"/>
              <w:rPr>
                <w:rFonts w:hAnsi="宋体"/>
                <w:sz w:val="18"/>
                <w:szCs w:val="18"/>
              </w:rPr>
            </w:pP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产品国际或国内市场占有率。</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continue"/>
            <w:vAlign w:val="center"/>
          </w:tcPr>
          <w:p>
            <w:pPr>
              <w:pStyle w:val="8"/>
              <w:widowControl w:val="0"/>
              <w:ind w:firstLine="0" w:firstLineChars="0"/>
              <w:jc w:val="center"/>
              <w:rPr>
                <w:rFonts w:hAnsi="宋体"/>
                <w:sz w:val="18"/>
                <w:szCs w:val="18"/>
              </w:rPr>
            </w:pP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产品利润率，行业排名等情况。</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Merge w:val="continue"/>
            <w:vAlign w:val="center"/>
          </w:tcPr>
          <w:p>
            <w:pPr>
              <w:pStyle w:val="8"/>
              <w:widowControl w:val="0"/>
              <w:ind w:firstLine="0" w:firstLineChars="0"/>
              <w:jc w:val="center"/>
              <w:rPr>
                <w:rFonts w:hAnsi="宋体"/>
                <w:sz w:val="18"/>
                <w:szCs w:val="18"/>
              </w:rPr>
            </w:pP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产品填补国内和省内产业空白、带动国内和我省产业发展。</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绿色效益</w:t>
            </w:r>
          </w:p>
        </w:tc>
        <w:tc>
          <w:tcPr>
            <w:tcW w:w="927" w:type="dxa"/>
            <w:gridSpan w:val="2"/>
            <w:vAlign w:val="center"/>
          </w:tcPr>
          <w:p>
            <w:pPr>
              <w:pStyle w:val="8"/>
              <w:widowControl w:val="0"/>
              <w:ind w:firstLine="0" w:firstLineChars="0"/>
              <w:jc w:val="center"/>
              <w:rPr>
                <w:rFonts w:hAnsi="宋体"/>
                <w:sz w:val="18"/>
                <w:szCs w:val="18"/>
              </w:rPr>
            </w:pPr>
            <w:r>
              <w:rPr>
                <w:rFonts w:hint="eastAsia" w:hAnsi="宋体"/>
                <w:sz w:val="18"/>
                <w:szCs w:val="18"/>
              </w:rPr>
              <w:t>绿色理念</w:t>
            </w: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产品设计贯彻绿色发展理念，营造绿色和可持续发展氛围。</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continue"/>
            <w:vAlign w:val="center"/>
          </w:tcPr>
          <w:p>
            <w:pPr>
              <w:pStyle w:val="8"/>
              <w:widowControl w:val="0"/>
              <w:ind w:firstLine="0" w:firstLineChars="0"/>
              <w:jc w:val="center"/>
              <w:rPr>
                <w:rFonts w:hAnsi="宋体"/>
                <w:sz w:val="18"/>
                <w:szCs w:val="18"/>
              </w:rPr>
            </w:pPr>
          </w:p>
        </w:tc>
        <w:tc>
          <w:tcPr>
            <w:tcW w:w="927" w:type="dxa"/>
            <w:gridSpan w:val="2"/>
            <w:vAlign w:val="center"/>
          </w:tcPr>
          <w:p>
            <w:pPr>
              <w:pStyle w:val="8"/>
              <w:widowControl w:val="0"/>
              <w:ind w:firstLine="0" w:firstLineChars="0"/>
              <w:jc w:val="center"/>
              <w:rPr>
                <w:rFonts w:hAnsi="宋体"/>
                <w:sz w:val="18"/>
                <w:szCs w:val="18"/>
              </w:rPr>
            </w:pPr>
            <w:r>
              <w:rPr>
                <w:rFonts w:hint="eastAsia" w:hAnsi="宋体"/>
                <w:sz w:val="18"/>
                <w:szCs w:val="18"/>
              </w:rPr>
              <w:t>绿色体系</w:t>
            </w:r>
          </w:p>
        </w:tc>
        <w:tc>
          <w:tcPr>
            <w:tcW w:w="2441" w:type="dxa"/>
            <w:vAlign w:val="center"/>
          </w:tcPr>
          <w:p>
            <w:pPr>
              <w:pStyle w:val="8"/>
              <w:widowControl w:val="0"/>
              <w:ind w:firstLine="0" w:firstLineChars="0"/>
              <w:rPr>
                <w:rFonts w:hAnsi="宋体"/>
                <w:sz w:val="18"/>
                <w:szCs w:val="18"/>
              </w:rPr>
            </w:pPr>
            <w:r>
              <w:rPr>
                <w:rFonts w:hint="eastAsia" w:hAnsi="宋体"/>
                <w:sz w:val="18"/>
                <w:szCs w:val="18"/>
              </w:rPr>
              <w:t>产品生产、售后等环节建立绿色指标体系和管理制度，并有效实施。</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98" w:type="dxa"/>
            <w:vMerge w:val="continue"/>
            <w:vAlign w:val="center"/>
          </w:tcPr>
          <w:p>
            <w:pPr>
              <w:pStyle w:val="8"/>
              <w:widowControl w:val="0"/>
              <w:ind w:firstLine="0" w:firstLineChars="0"/>
              <w:jc w:val="center"/>
              <w:rPr>
                <w:rFonts w:hAnsi="宋体"/>
                <w:sz w:val="18"/>
                <w:szCs w:val="18"/>
              </w:rPr>
            </w:pPr>
          </w:p>
        </w:tc>
        <w:tc>
          <w:tcPr>
            <w:tcW w:w="846" w:type="dxa"/>
            <w:vMerge w:val="restart"/>
            <w:vAlign w:val="center"/>
          </w:tcPr>
          <w:p>
            <w:pPr>
              <w:pStyle w:val="8"/>
              <w:widowControl w:val="0"/>
              <w:ind w:firstLine="0" w:firstLineChars="0"/>
              <w:jc w:val="center"/>
              <w:rPr>
                <w:rFonts w:hAnsi="宋体"/>
                <w:sz w:val="18"/>
                <w:szCs w:val="18"/>
              </w:rPr>
            </w:pPr>
            <w:r>
              <w:rPr>
                <w:rFonts w:hint="eastAsia" w:hAnsi="宋体"/>
                <w:sz w:val="18"/>
                <w:szCs w:val="18"/>
              </w:rPr>
              <w:t>社会责任</w:t>
            </w:r>
          </w:p>
        </w:tc>
        <w:tc>
          <w:tcPr>
            <w:tcW w:w="927" w:type="dxa"/>
            <w:gridSpan w:val="2"/>
            <w:vAlign w:val="center"/>
          </w:tcPr>
          <w:p>
            <w:pPr>
              <w:pStyle w:val="8"/>
              <w:widowControl w:val="0"/>
              <w:ind w:firstLine="0" w:firstLineChars="0"/>
              <w:jc w:val="center"/>
              <w:rPr>
                <w:rFonts w:hAnsi="宋体"/>
                <w:sz w:val="18"/>
                <w:szCs w:val="18"/>
              </w:rPr>
            </w:pPr>
            <w:r>
              <w:rPr>
                <w:rFonts w:hAnsi="宋体"/>
                <w:sz w:val="18"/>
                <w:szCs w:val="18"/>
              </w:rPr>
              <w:t>诚实守信</w:t>
            </w:r>
          </w:p>
        </w:tc>
        <w:tc>
          <w:tcPr>
            <w:tcW w:w="2441" w:type="dxa"/>
            <w:vAlign w:val="center"/>
          </w:tcPr>
          <w:p>
            <w:pPr>
              <w:pStyle w:val="8"/>
              <w:widowControl w:val="0"/>
              <w:ind w:firstLine="0" w:firstLineChars="0"/>
              <w:rPr>
                <w:rFonts w:hAnsi="宋体"/>
                <w:sz w:val="18"/>
                <w:szCs w:val="18"/>
              </w:rPr>
            </w:pPr>
            <w:r>
              <w:rPr>
                <w:rFonts w:hint="eastAsia" w:hAnsi="宋体"/>
                <w:sz w:val="18"/>
                <w:szCs w:val="18"/>
              </w:rPr>
              <w:t>建立</w:t>
            </w:r>
            <w:r>
              <w:rPr>
                <w:rFonts w:hint="eastAsia" w:hAnsi="宋体"/>
                <w:sz w:val="18"/>
                <w:szCs w:val="18"/>
                <w:lang w:val="en-US" w:eastAsia="zh-CN"/>
              </w:rPr>
              <w:t>企业</w:t>
            </w:r>
            <w:r>
              <w:rPr>
                <w:rFonts w:hint="eastAsia" w:hAnsi="宋体"/>
                <w:sz w:val="18"/>
                <w:szCs w:val="18"/>
              </w:rPr>
              <w:t>的信用和合规体系，质量信用等级情况，制定并运行相关方权益保障体系。</w:t>
            </w:r>
          </w:p>
        </w:tc>
        <w:tc>
          <w:tcPr>
            <w:tcW w:w="3557" w:type="dxa"/>
            <w:vAlign w:val="center"/>
          </w:tcPr>
          <w:p>
            <w:pPr>
              <w:pStyle w:val="8"/>
              <w:widowControl w:val="0"/>
              <w:ind w:firstLine="0" w:firstLineChars="0"/>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98" w:type="dxa"/>
            <w:vMerge w:val="continue"/>
          </w:tcPr>
          <w:p>
            <w:pPr>
              <w:pStyle w:val="8"/>
              <w:widowControl w:val="0"/>
              <w:ind w:firstLine="0" w:firstLineChars="0"/>
              <w:rPr>
                <w:rFonts w:hAnsi="宋体"/>
                <w:sz w:val="18"/>
                <w:szCs w:val="18"/>
              </w:rPr>
            </w:pPr>
          </w:p>
        </w:tc>
        <w:tc>
          <w:tcPr>
            <w:tcW w:w="846" w:type="dxa"/>
            <w:vMerge w:val="continue"/>
          </w:tcPr>
          <w:p>
            <w:pPr>
              <w:pStyle w:val="8"/>
              <w:widowControl w:val="0"/>
              <w:ind w:firstLine="0" w:firstLineChars="0"/>
              <w:jc w:val="center"/>
              <w:rPr>
                <w:rFonts w:hAnsi="宋体"/>
                <w:sz w:val="18"/>
                <w:szCs w:val="18"/>
              </w:rPr>
            </w:pPr>
          </w:p>
        </w:tc>
        <w:tc>
          <w:tcPr>
            <w:tcW w:w="927" w:type="dxa"/>
            <w:gridSpan w:val="2"/>
            <w:vAlign w:val="center"/>
          </w:tcPr>
          <w:p>
            <w:pPr>
              <w:pStyle w:val="8"/>
              <w:widowControl w:val="0"/>
              <w:ind w:firstLine="0" w:firstLineChars="0"/>
              <w:jc w:val="center"/>
              <w:rPr>
                <w:rFonts w:hAnsi="宋体"/>
                <w:sz w:val="18"/>
                <w:szCs w:val="18"/>
              </w:rPr>
            </w:pPr>
            <w:r>
              <w:rPr>
                <w:rFonts w:hint="eastAsia" w:hAnsi="宋体"/>
                <w:sz w:val="18"/>
                <w:szCs w:val="18"/>
              </w:rPr>
              <w:t>公益支持</w:t>
            </w:r>
          </w:p>
        </w:tc>
        <w:tc>
          <w:tcPr>
            <w:tcW w:w="2441" w:type="dxa"/>
            <w:vAlign w:val="center"/>
          </w:tcPr>
          <w:p>
            <w:pPr>
              <w:pStyle w:val="8"/>
              <w:widowControl w:val="0"/>
              <w:ind w:firstLine="0" w:firstLineChars="0"/>
              <w:rPr>
                <w:rFonts w:hAnsi="宋体"/>
                <w:sz w:val="18"/>
                <w:szCs w:val="18"/>
              </w:rPr>
            </w:pPr>
            <w:r>
              <w:rPr>
                <w:rFonts w:hint="eastAsia" w:hAnsi="宋体"/>
                <w:sz w:val="18"/>
                <w:szCs w:val="18"/>
              </w:rPr>
              <w:t>参加社会公益活动，发布社会责任报告或接受社会责任评价。</w:t>
            </w:r>
          </w:p>
        </w:tc>
        <w:tc>
          <w:tcPr>
            <w:tcW w:w="3557" w:type="dxa"/>
            <w:vAlign w:val="center"/>
          </w:tcPr>
          <w:p>
            <w:pPr>
              <w:pStyle w:val="8"/>
              <w:widowControl w:val="0"/>
              <w:ind w:firstLine="0" w:firstLineChars="0"/>
              <w:rPr>
                <w:rFonts w:hint="eastAsia" w:hAnsi="宋体"/>
                <w:sz w:val="18"/>
                <w:szCs w:val="18"/>
              </w:rPr>
            </w:pPr>
          </w:p>
        </w:tc>
      </w:tr>
      <w:bookmarkEnd w:id="0"/>
      <w:bookmarkEnd w:id="1"/>
      <w:bookmarkEnd w:id="2"/>
      <w:bookmarkEnd w:id="3"/>
    </w:tbl>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填写说明</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企业名称：申报企业需在此表上加盖公章，填写企业名称需与企业公章一致。</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行业代码：对</w:t>
      </w:r>
      <w:r>
        <w:rPr>
          <w:rFonts w:hint="eastAsia" w:ascii="仿宋_GB2312" w:hAnsi="仿宋_GB2312" w:eastAsia="仿宋_GB2312" w:cs="仿宋_GB2312"/>
          <w:sz w:val="32"/>
          <w:szCs w:val="32"/>
          <w:highlight w:val="none"/>
        </w:rPr>
        <w:t>照《国民经济行业分类与代码》，填</w:t>
      </w:r>
      <w:r>
        <w:rPr>
          <w:rFonts w:hint="eastAsia" w:ascii="仿宋_GB2312" w:hAnsi="仿宋_GB2312" w:eastAsia="仿宋_GB2312" w:cs="仿宋_GB2312"/>
          <w:sz w:val="32"/>
          <w:szCs w:val="32"/>
        </w:rPr>
        <w:t>写企业主营业务对应的统计“大类”编号，如主营业务为“农副食品加工业”的企业，填写“</w:t>
      </w:r>
      <w:r>
        <w:rPr>
          <w:rFonts w:hint="default" w:ascii="Times New Roman" w:hAnsi="Times New Roman" w:eastAsia="仿宋_GB2312" w:cs="Times New Roman"/>
          <w:sz w:val="32"/>
          <w:szCs w:val="32"/>
        </w:rPr>
        <w:t>13</w:t>
      </w:r>
      <w:r>
        <w:rPr>
          <w:rFonts w:hint="eastAsia" w:ascii="仿宋_GB2312" w:hAnsi="仿宋_GB2312" w:eastAsia="仿宋_GB2312" w:cs="仿宋_GB2312"/>
          <w:sz w:val="32"/>
          <w:szCs w:val="32"/>
        </w:rPr>
        <w:t>农副食品加工业”。</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报告年度：表中指标统计年度，时间范围从填写</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表的上一年</w:t>
      </w:r>
      <w:r>
        <w:rPr>
          <w:rFonts w:hint="default" w:ascii="Times New Roman" w:hAnsi="Times New Roman" w:eastAsia="仿宋_GB2312" w:cs="Times New Roman"/>
          <w:sz w:val="32"/>
          <w:szCs w:val="32"/>
        </w:rPr>
        <w:t>1月1日至12月31日</w:t>
      </w:r>
      <w:r>
        <w:rPr>
          <w:rFonts w:hint="eastAsia" w:ascii="仿宋_GB2312" w:hAnsi="仿宋_GB2312" w:eastAsia="仿宋_GB2312" w:cs="仿宋_GB2312"/>
          <w:sz w:val="32"/>
          <w:szCs w:val="32"/>
        </w:rPr>
        <w:t>；所有指标的填报时间范围，如无特殊说明，均为报告年度。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山东制造·齐鲁精品</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申请报告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rPr>
        <w:t>编写提纲</w:t>
      </w:r>
      <w:r>
        <w:rPr>
          <w:rFonts w:hint="eastAsia" w:ascii="楷体_GB2312" w:hAnsi="楷体_GB2312" w:eastAsia="楷体_GB2312" w:cs="楷体_GB2312"/>
          <w:b w:val="0"/>
          <w:bCs w:val="0"/>
          <w:kern w:val="0"/>
          <w:sz w:val="32"/>
          <w:szCs w:val="32"/>
          <w:lang w:eastAsia="zh-CN"/>
        </w:rPr>
        <w:t>）</w:t>
      </w:r>
      <w:bookmarkStart w:id="4" w:name="_Toc117690566"/>
      <w:bookmarkStart w:id="5" w:name="_Toc117841343"/>
      <w:bookmarkStart w:id="6" w:name="_Toc118279031"/>
      <w:bookmarkStart w:id="7" w:name="_Toc118293136"/>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kern w:val="0"/>
          <w:sz w:val="32"/>
          <w:szCs w:val="32"/>
          <w:lang w:val="en-US" w:eastAsia="zh-CN"/>
        </w:rPr>
        <w:t>一、</w:t>
      </w:r>
      <w:r>
        <w:rPr>
          <w:rFonts w:hint="eastAsia" w:ascii="黑体" w:hAnsi="黑体" w:eastAsia="黑体" w:cs="黑体"/>
          <w:sz w:val="32"/>
          <w:szCs w:val="32"/>
        </w:rPr>
        <w:t>申报企业情况</w:t>
      </w:r>
      <w:bookmarkEnd w:id="4"/>
      <w:bookmarkEnd w:id="5"/>
      <w:bookmarkEnd w:id="6"/>
      <w:bookmarkEnd w:id="7"/>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生产经营情况。</w:t>
      </w:r>
      <w:r>
        <w:rPr>
          <w:rFonts w:hint="default" w:ascii="Times New Roman" w:hAnsi="Times New Roman" w:eastAsia="仿宋_GB2312" w:cs="Times New Roman"/>
          <w:sz w:val="32"/>
          <w:szCs w:val="32"/>
        </w:rPr>
        <w:t>包括基本简介、运营管理和财务状况、主导产品、行业地位和影响力、经济社会效益等情况。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技术创新情况。</w:t>
      </w:r>
      <w:r>
        <w:rPr>
          <w:rFonts w:hint="default" w:ascii="Times New Roman" w:hAnsi="Times New Roman" w:eastAsia="仿宋_GB2312" w:cs="Times New Roman"/>
          <w:sz w:val="32"/>
          <w:szCs w:val="32"/>
        </w:rPr>
        <w:t>包括研发投入、技术创新团队、研发设计（检测）机构、技术创新活动、产品研发设计、开展精准产学研对接情况，获得省级以上科学技术奖励（含优秀新产品）情况或省级“一企一技术”研发中心。</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eastAsia="zh-CN"/>
        </w:rPr>
        <w:t>）质量管理情况。</w:t>
      </w:r>
      <w:r>
        <w:rPr>
          <w:rFonts w:hint="default" w:ascii="Times New Roman" w:hAnsi="Times New Roman" w:eastAsia="仿宋_GB2312" w:cs="Times New Roman"/>
          <w:sz w:val="32"/>
          <w:szCs w:val="32"/>
        </w:rPr>
        <w:t>包括质量管理体系建设（通过质量管理体系、环境管理体系和职业健康安全管理体系认证、企业标准化良好行为获证情况）、检测能力（检测机构、配套检测设备、检测管理制度及其执行等）、全生命周期质量管理和追溯机制（供应链溯源及质量保障）、主导和参与产品国际标准、国家标准、行业标准、地方标准、团体标准、企业标准制</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修</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订情况，获得全国质量奖、全国或全省质量标杆等奖项或荣誉称号情况。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）企业品牌情况。</w:t>
      </w:r>
      <w:r>
        <w:rPr>
          <w:rFonts w:hint="default" w:ascii="Times New Roman" w:hAnsi="Times New Roman" w:eastAsia="仿宋_GB2312" w:cs="Times New Roman"/>
          <w:sz w:val="32"/>
          <w:szCs w:val="32"/>
        </w:rPr>
        <w:t>建立企业品牌战略、规划、管理制度，品牌保护及形象维护品牌（注册商标）定位和历史，品牌营销包括品牌战略、品牌投入、品牌策划、品牌宣传等，品牌维护包括市场渠道、客户服务系统、售后服务管理和品牌管理、保护及形象维护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五</w:t>
      </w:r>
      <w:r>
        <w:rPr>
          <w:rFonts w:hint="default" w:ascii="楷体_GB2312" w:hAnsi="楷体_GB2312" w:eastAsia="楷体_GB2312" w:cs="楷体_GB2312"/>
          <w:sz w:val="32"/>
          <w:szCs w:val="32"/>
          <w:lang w:eastAsia="zh-CN"/>
        </w:rPr>
        <w:t>）企业经济效益、社会责任情况。</w:t>
      </w:r>
      <w:r>
        <w:rPr>
          <w:rFonts w:hint="default" w:ascii="Times New Roman" w:hAnsi="Times New Roman" w:eastAsia="仿宋_GB2312" w:cs="Times New Roman"/>
          <w:sz w:val="32"/>
          <w:szCs w:val="32"/>
        </w:rPr>
        <w:t>经济效益包括利润总额、利润增长情况、资产负债率，社会责任包括建立组织的信用和合规体系，质量信用等级情况，制定并运行相关方权益保障体系，参加社会公益活动，发布社会责任报告或接受社会责任评价。</w:t>
      </w:r>
    </w:p>
    <w:p>
      <w:pPr>
        <w:pStyle w:val="9"/>
        <w:keepNext w:val="0"/>
        <w:keepLines w:val="0"/>
        <w:pageBreakBefore w:val="0"/>
        <w:numPr>
          <w:ilvl w:val="1"/>
          <w:numId w:val="0"/>
        </w:numPr>
        <w:kinsoku/>
        <w:topLinePunct w:val="0"/>
        <w:bidi w:val="0"/>
        <w:adjustRightInd/>
        <w:snapToGrid/>
        <w:spacing w:before="0" w:beforeLines="0" w:after="0" w:afterLines="0" w:line="600" w:lineRule="exact"/>
        <w:ind w:leftChars="0" w:firstLine="640" w:firstLineChars="200"/>
        <w:rPr>
          <w:rFonts w:hint="eastAsia" w:ascii="黑体" w:hAnsi="黑体" w:eastAsia="黑体" w:cs="黑体"/>
          <w:sz w:val="32"/>
          <w:szCs w:val="32"/>
        </w:rPr>
      </w:pPr>
      <w:bookmarkStart w:id="8" w:name="_Toc117690567"/>
      <w:bookmarkStart w:id="9" w:name="_Toc117841344"/>
      <w:bookmarkStart w:id="10" w:name="_Toc118293137"/>
      <w:bookmarkStart w:id="11" w:name="_Toc118279032"/>
      <w:r>
        <w:rPr>
          <w:rFonts w:hint="eastAsia" w:ascii="黑体" w:hAnsi="黑体" w:eastAsia="黑体" w:cs="黑体"/>
          <w:sz w:val="32"/>
          <w:szCs w:val="32"/>
          <w:lang w:val="en-US" w:eastAsia="zh-CN"/>
        </w:rPr>
        <w:t>二、</w:t>
      </w:r>
      <w:r>
        <w:rPr>
          <w:rFonts w:hint="eastAsia" w:ascii="黑体" w:hAnsi="黑体" w:eastAsia="黑体" w:cs="黑体"/>
          <w:sz w:val="32"/>
          <w:szCs w:val="32"/>
        </w:rPr>
        <w:t>申报产品情况</w:t>
      </w:r>
      <w:bookmarkEnd w:id="8"/>
      <w:bookmarkEnd w:id="9"/>
      <w:bookmarkEnd w:id="10"/>
      <w:bookmarkEnd w:id="11"/>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产品基本情况。</w:t>
      </w:r>
      <w:r>
        <w:rPr>
          <w:rFonts w:hint="default" w:ascii="Times New Roman" w:hAnsi="Times New Roman" w:eastAsia="仿宋_GB2312" w:cs="Times New Roman"/>
          <w:sz w:val="32"/>
          <w:szCs w:val="32"/>
        </w:rPr>
        <w:t>包括主要功能、性能和特点，国内外同类或相近产品情况，产品未来发展前景或趋势。</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eastAsia="zh-CN"/>
        </w:rPr>
        <w:t>）产品技术性能情况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包括产品设计、技术创新及关键点，主要性能指标，技术水平及产品生产工艺和装备；产品知识产权及其权益归属情况；产品标准对标和参与产品相关国际、国家或行业标准制修订情况；产品获得省级以上科学技术奖励（含优秀新产品）情况；承担与产品相关各类国家重大项目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eastAsia="zh-CN"/>
        </w:rPr>
        <w:t>）产品生产制造情况。</w:t>
      </w:r>
      <w:r>
        <w:rPr>
          <w:rFonts w:hint="default" w:ascii="Times New Roman" w:hAnsi="Times New Roman" w:eastAsia="仿宋_GB2312" w:cs="Times New Roman"/>
          <w:sz w:val="32"/>
          <w:szCs w:val="32"/>
        </w:rPr>
        <w:t>包括产品生产工艺、技术和装备情况，生产制造智能化、绿色化、服务化情况，承担国家重大项目或工程建设情况。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）产品质量情况。</w:t>
      </w:r>
      <w:r>
        <w:rPr>
          <w:rFonts w:hint="default" w:ascii="Times New Roman" w:hAnsi="Times New Roman" w:eastAsia="仿宋_GB2312" w:cs="Times New Roman"/>
          <w:sz w:val="32"/>
          <w:szCs w:val="32"/>
        </w:rPr>
        <w:t>包括产品稳定性、可靠性、安全性情况；产品质量管理、质量追溯、供应链溯源及质量保障情况；产品质量近三年省级监督检查合格率情况；产品获得许可和认证情况；产品获得国家或省（部）级政府部门质量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五</w:t>
      </w:r>
      <w:r>
        <w:rPr>
          <w:rFonts w:hint="default" w:ascii="楷体_GB2312" w:hAnsi="楷体_GB2312" w:eastAsia="楷体_GB2312" w:cs="楷体_GB2312"/>
          <w:sz w:val="32"/>
          <w:szCs w:val="32"/>
          <w:lang w:eastAsia="zh-CN"/>
        </w:rPr>
        <w:t>）产品品牌情况。</w:t>
      </w:r>
      <w:r>
        <w:rPr>
          <w:rFonts w:hint="default" w:ascii="Times New Roman" w:hAnsi="Times New Roman" w:eastAsia="仿宋_GB2312" w:cs="Times New Roman"/>
          <w:sz w:val="32"/>
          <w:szCs w:val="32"/>
        </w:rPr>
        <w:t>产品品牌价值包括行业内知名度、用户满意度、美誉度，获得国家和省部级政府部门品牌荣誉称号或奖项情况，参与政府采购和国家、省级重大或重点工程应用情况等。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六</w:t>
      </w:r>
      <w:r>
        <w:rPr>
          <w:rFonts w:hint="default" w:ascii="楷体_GB2312" w:hAnsi="楷体_GB2312" w:eastAsia="楷体_GB2312" w:cs="楷体_GB2312"/>
          <w:sz w:val="32"/>
          <w:szCs w:val="32"/>
          <w:lang w:eastAsia="zh-CN"/>
        </w:rPr>
        <w:t>）产品效益情况。</w:t>
      </w:r>
      <w:r>
        <w:rPr>
          <w:rFonts w:hint="default" w:ascii="Times New Roman" w:hAnsi="Times New Roman" w:eastAsia="仿宋_GB2312" w:cs="Times New Roman"/>
          <w:sz w:val="32"/>
          <w:szCs w:val="32"/>
        </w:rPr>
        <w:t>经济效益包括产品销售收入及其排名、销售利润、利润率、国内外市场占有率及其排名，社会效益包括就业、税收等情况，绿色发展包括环境体系认证和节能降耗、污染减排、资源节约等，产业效益包括填补国内和省内产业空白、带动国内和我省产业发展等情况。</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（一）企业营业执照*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（二）“信用中国”查询报告*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（三）上</w:t>
      </w:r>
      <w:bookmarkStart w:id="12" w:name="_GoBack"/>
      <w:bookmarkEnd w:id="12"/>
      <w:r>
        <w:rPr>
          <w:rFonts w:hint="eastAsia" w:ascii="仿宋_GB2312" w:hAnsi="仿宋_GB2312" w:eastAsia="仿宋_GB2312" w:cs="仿宋_GB2312"/>
          <w:b w:val="0"/>
          <w:bCs w:val="0"/>
          <w:i w:val="0"/>
          <w:iCs w:val="0"/>
          <w:sz w:val="32"/>
          <w:szCs w:val="32"/>
          <w:lang w:val="en-US" w:eastAsia="zh-CN"/>
        </w:rPr>
        <w:t>年度审计报告及财务报表*</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质量管理体系、环境管理体系和职业健康安全管理体系等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证书</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申报企业为第一责任单位的技术创新平台证明文件</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企业主持或参与国际、国家和行业标准制修订证明页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申报企业获得省级以上科学技术奖励（含优秀新产品）和全国质量奖、全国或全省质量标杆等奖项或荣誉称号证明材料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产品知识产权证书，包括注册商标证书、发明专利、实用新型专利、外观设计专利、软件著作权证书等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产品及其生产线流程图等图片</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产品标准在全国企业标准公共服务平台进行自我声明公开情况证明页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相关证书包括3C认证证书、工业产品生产许可证、计量器具许可证、特种设备制造许可证、出口质量许可证、节能产品认证等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产学研</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情况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导入卓越绩效模式或有效具备其他先进管理模式情况说明</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产品检测报告、查新报告或专家鉴定（验收）意见</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产品获得中国驰名商标等政府部门授予的品牌荣誉称号证明材料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申报产品美誉度材料（取得的荣誉、排名等）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申报企业近三年未发生重大质量、安全、环保责任事故和其他司法、行政部门认定的重大严重违法失信行为、申报产品未发生产品重大质量问题申明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（十八）其他证明材料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备注：“*”为必要证明材料。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12"/>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9"/>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s>
  <w:rsids>
    <w:rsidRoot w:val="0AFB067C"/>
    <w:rsid w:val="00491F30"/>
    <w:rsid w:val="00520B56"/>
    <w:rsid w:val="021E08DE"/>
    <w:rsid w:val="031C5A0F"/>
    <w:rsid w:val="03346E5A"/>
    <w:rsid w:val="03E844D8"/>
    <w:rsid w:val="04311C5A"/>
    <w:rsid w:val="053364F4"/>
    <w:rsid w:val="05C969C8"/>
    <w:rsid w:val="05D21B53"/>
    <w:rsid w:val="061C1945"/>
    <w:rsid w:val="062F24C9"/>
    <w:rsid w:val="065E55A0"/>
    <w:rsid w:val="069458A2"/>
    <w:rsid w:val="06AD5206"/>
    <w:rsid w:val="06CB7E7A"/>
    <w:rsid w:val="071E1AFE"/>
    <w:rsid w:val="07A513D9"/>
    <w:rsid w:val="07A66B65"/>
    <w:rsid w:val="07C35A93"/>
    <w:rsid w:val="089646FE"/>
    <w:rsid w:val="08F5779D"/>
    <w:rsid w:val="0919762A"/>
    <w:rsid w:val="09494A04"/>
    <w:rsid w:val="094E38FB"/>
    <w:rsid w:val="09EF0C94"/>
    <w:rsid w:val="0AAB2063"/>
    <w:rsid w:val="0AC42005"/>
    <w:rsid w:val="0AFB067C"/>
    <w:rsid w:val="0B4D744E"/>
    <w:rsid w:val="0B613171"/>
    <w:rsid w:val="0B877E5B"/>
    <w:rsid w:val="0C114F6D"/>
    <w:rsid w:val="0C8D346A"/>
    <w:rsid w:val="0CA52B57"/>
    <w:rsid w:val="0CC7503B"/>
    <w:rsid w:val="0CDE15CE"/>
    <w:rsid w:val="0D2830E2"/>
    <w:rsid w:val="0D7D13AB"/>
    <w:rsid w:val="0D9810ED"/>
    <w:rsid w:val="0E2D0CA3"/>
    <w:rsid w:val="0E7619C7"/>
    <w:rsid w:val="0EFE1F7A"/>
    <w:rsid w:val="0F072BDF"/>
    <w:rsid w:val="0F0D620E"/>
    <w:rsid w:val="0F7F47B5"/>
    <w:rsid w:val="0F9862FD"/>
    <w:rsid w:val="0FC71E1B"/>
    <w:rsid w:val="10232BFD"/>
    <w:rsid w:val="10284FD5"/>
    <w:rsid w:val="10757A4E"/>
    <w:rsid w:val="107856CF"/>
    <w:rsid w:val="10C715D0"/>
    <w:rsid w:val="10D20D84"/>
    <w:rsid w:val="10D37040"/>
    <w:rsid w:val="10E87917"/>
    <w:rsid w:val="1126604E"/>
    <w:rsid w:val="115D340A"/>
    <w:rsid w:val="1165662F"/>
    <w:rsid w:val="11877AD0"/>
    <w:rsid w:val="119B11BA"/>
    <w:rsid w:val="11AA628E"/>
    <w:rsid w:val="11F61379"/>
    <w:rsid w:val="120C3597"/>
    <w:rsid w:val="12334FF5"/>
    <w:rsid w:val="123D7792"/>
    <w:rsid w:val="12C960CE"/>
    <w:rsid w:val="12D14109"/>
    <w:rsid w:val="12FC1BAF"/>
    <w:rsid w:val="12FC3C6F"/>
    <w:rsid w:val="13977A87"/>
    <w:rsid w:val="14137DAA"/>
    <w:rsid w:val="148725C6"/>
    <w:rsid w:val="157009A9"/>
    <w:rsid w:val="158649F8"/>
    <w:rsid w:val="162F34CB"/>
    <w:rsid w:val="167B7A17"/>
    <w:rsid w:val="16852A2E"/>
    <w:rsid w:val="16E8086D"/>
    <w:rsid w:val="170E7394"/>
    <w:rsid w:val="172019AD"/>
    <w:rsid w:val="18411B2E"/>
    <w:rsid w:val="18D81AB1"/>
    <w:rsid w:val="190952AB"/>
    <w:rsid w:val="1951291F"/>
    <w:rsid w:val="1B574160"/>
    <w:rsid w:val="1B935B02"/>
    <w:rsid w:val="1BD5159D"/>
    <w:rsid w:val="1C5446B4"/>
    <w:rsid w:val="1CA86BEC"/>
    <w:rsid w:val="1CC65F2D"/>
    <w:rsid w:val="1D2F3090"/>
    <w:rsid w:val="1D8A5097"/>
    <w:rsid w:val="1D8D1B7F"/>
    <w:rsid w:val="1DE643E1"/>
    <w:rsid w:val="1DE71FEE"/>
    <w:rsid w:val="1E9012D5"/>
    <w:rsid w:val="1E9D60C5"/>
    <w:rsid w:val="1EBD6FD6"/>
    <w:rsid w:val="1F8E53A0"/>
    <w:rsid w:val="1FAB4022"/>
    <w:rsid w:val="1FE36F34"/>
    <w:rsid w:val="20756D80"/>
    <w:rsid w:val="211B197B"/>
    <w:rsid w:val="223E6DCF"/>
    <w:rsid w:val="22700FF0"/>
    <w:rsid w:val="23187A02"/>
    <w:rsid w:val="246154D7"/>
    <w:rsid w:val="24626E89"/>
    <w:rsid w:val="246745E8"/>
    <w:rsid w:val="24834812"/>
    <w:rsid w:val="24C76A34"/>
    <w:rsid w:val="24E205BB"/>
    <w:rsid w:val="267A16F6"/>
    <w:rsid w:val="26A176E9"/>
    <w:rsid w:val="26B855ED"/>
    <w:rsid w:val="280F3CDD"/>
    <w:rsid w:val="28622C96"/>
    <w:rsid w:val="29312BF6"/>
    <w:rsid w:val="2966493D"/>
    <w:rsid w:val="299B0762"/>
    <w:rsid w:val="29CA7D36"/>
    <w:rsid w:val="2A01794E"/>
    <w:rsid w:val="2A3A133D"/>
    <w:rsid w:val="2A530944"/>
    <w:rsid w:val="2A9757CB"/>
    <w:rsid w:val="2BF43279"/>
    <w:rsid w:val="2C1674DB"/>
    <w:rsid w:val="2C240B8F"/>
    <w:rsid w:val="2D7F2AF0"/>
    <w:rsid w:val="2F06297B"/>
    <w:rsid w:val="2F0D477F"/>
    <w:rsid w:val="30714BB6"/>
    <w:rsid w:val="314A5C5C"/>
    <w:rsid w:val="31A45E46"/>
    <w:rsid w:val="31F60FB2"/>
    <w:rsid w:val="32565646"/>
    <w:rsid w:val="328A3ACE"/>
    <w:rsid w:val="32E14379"/>
    <w:rsid w:val="33254FCE"/>
    <w:rsid w:val="33932184"/>
    <w:rsid w:val="33A90CA5"/>
    <w:rsid w:val="33B93710"/>
    <w:rsid w:val="33CD7520"/>
    <w:rsid w:val="33E463D1"/>
    <w:rsid w:val="34206EC3"/>
    <w:rsid w:val="3432377E"/>
    <w:rsid w:val="34361BFE"/>
    <w:rsid w:val="34A00C1C"/>
    <w:rsid w:val="353430F6"/>
    <w:rsid w:val="35C47C83"/>
    <w:rsid w:val="35C50DAB"/>
    <w:rsid w:val="35C92FE6"/>
    <w:rsid w:val="36DB0998"/>
    <w:rsid w:val="370F1F79"/>
    <w:rsid w:val="371C2055"/>
    <w:rsid w:val="377D46E3"/>
    <w:rsid w:val="378445FB"/>
    <w:rsid w:val="37996D2E"/>
    <w:rsid w:val="386F2935"/>
    <w:rsid w:val="3879311C"/>
    <w:rsid w:val="38904B7B"/>
    <w:rsid w:val="38943E8E"/>
    <w:rsid w:val="38AA270C"/>
    <w:rsid w:val="38D85DF3"/>
    <w:rsid w:val="393B6701"/>
    <w:rsid w:val="398C3E89"/>
    <w:rsid w:val="399E09B4"/>
    <w:rsid w:val="39DD68C6"/>
    <w:rsid w:val="39FE7AC8"/>
    <w:rsid w:val="39FE7C64"/>
    <w:rsid w:val="3A6950A6"/>
    <w:rsid w:val="3B3C6645"/>
    <w:rsid w:val="3B7E55D3"/>
    <w:rsid w:val="3C415FCD"/>
    <w:rsid w:val="3C450C1B"/>
    <w:rsid w:val="3C883CE8"/>
    <w:rsid w:val="3DBA43B8"/>
    <w:rsid w:val="3DFB1401"/>
    <w:rsid w:val="3E090E84"/>
    <w:rsid w:val="3E4A4885"/>
    <w:rsid w:val="3E9107C4"/>
    <w:rsid w:val="3E9864CA"/>
    <w:rsid w:val="3EA32569"/>
    <w:rsid w:val="3EB00101"/>
    <w:rsid w:val="3EDA468D"/>
    <w:rsid w:val="3F645CE3"/>
    <w:rsid w:val="40C117E0"/>
    <w:rsid w:val="40EB3790"/>
    <w:rsid w:val="41171827"/>
    <w:rsid w:val="412D5093"/>
    <w:rsid w:val="412E7DC3"/>
    <w:rsid w:val="41D80147"/>
    <w:rsid w:val="41DB240E"/>
    <w:rsid w:val="41DD7BE6"/>
    <w:rsid w:val="41FF4F15"/>
    <w:rsid w:val="42DA33BE"/>
    <w:rsid w:val="4318150D"/>
    <w:rsid w:val="432F2C1F"/>
    <w:rsid w:val="44176FC8"/>
    <w:rsid w:val="448D5BEA"/>
    <w:rsid w:val="449B574E"/>
    <w:rsid w:val="44F027F3"/>
    <w:rsid w:val="455323A5"/>
    <w:rsid w:val="457F3F5D"/>
    <w:rsid w:val="463C77F7"/>
    <w:rsid w:val="465E5CE8"/>
    <w:rsid w:val="46AF4B4D"/>
    <w:rsid w:val="46B75DA5"/>
    <w:rsid w:val="478D238E"/>
    <w:rsid w:val="4797290C"/>
    <w:rsid w:val="47A4618D"/>
    <w:rsid w:val="480D5D4B"/>
    <w:rsid w:val="48306CE7"/>
    <w:rsid w:val="48A24727"/>
    <w:rsid w:val="4A4723D1"/>
    <w:rsid w:val="4B7D50A0"/>
    <w:rsid w:val="4B9271D7"/>
    <w:rsid w:val="4BE91BEC"/>
    <w:rsid w:val="4C15275C"/>
    <w:rsid w:val="4C2A10B3"/>
    <w:rsid w:val="4C954E60"/>
    <w:rsid w:val="4C996E6C"/>
    <w:rsid w:val="4D7E4301"/>
    <w:rsid w:val="4DCC1D81"/>
    <w:rsid w:val="4DD56F2B"/>
    <w:rsid w:val="4DE81059"/>
    <w:rsid w:val="4E162FD3"/>
    <w:rsid w:val="4E5B6763"/>
    <w:rsid w:val="4E7469FE"/>
    <w:rsid w:val="4F6B186D"/>
    <w:rsid w:val="4F8645C1"/>
    <w:rsid w:val="4FC73B3C"/>
    <w:rsid w:val="503768AD"/>
    <w:rsid w:val="504C53A5"/>
    <w:rsid w:val="50613EBD"/>
    <w:rsid w:val="50C35C6F"/>
    <w:rsid w:val="50F57E16"/>
    <w:rsid w:val="51143E36"/>
    <w:rsid w:val="5176064D"/>
    <w:rsid w:val="51B7205E"/>
    <w:rsid w:val="51D179EA"/>
    <w:rsid w:val="52911D58"/>
    <w:rsid w:val="52D374EE"/>
    <w:rsid w:val="53D5112B"/>
    <w:rsid w:val="54D673C2"/>
    <w:rsid w:val="562B4949"/>
    <w:rsid w:val="563139CC"/>
    <w:rsid w:val="573F5676"/>
    <w:rsid w:val="578F5E40"/>
    <w:rsid w:val="57995114"/>
    <w:rsid w:val="58111023"/>
    <w:rsid w:val="58995873"/>
    <w:rsid w:val="59DD7AD2"/>
    <w:rsid w:val="5A425ACE"/>
    <w:rsid w:val="5A5F6C6E"/>
    <w:rsid w:val="5A972A81"/>
    <w:rsid w:val="5AA94BD2"/>
    <w:rsid w:val="5AFB6478"/>
    <w:rsid w:val="5B26638B"/>
    <w:rsid w:val="5B4B292D"/>
    <w:rsid w:val="5B4F7116"/>
    <w:rsid w:val="5C1E27E8"/>
    <w:rsid w:val="5C5A3C35"/>
    <w:rsid w:val="5C9146BF"/>
    <w:rsid w:val="5CE958C8"/>
    <w:rsid w:val="5D0A7884"/>
    <w:rsid w:val="5DC822AC"/>
    <w:rsid w:val="5DF87B14"/>
    <w:rsid w:val="5E710967"/>
    <w:rsid w:val="5EDE581E"/>
    <w:rsid w:val="5FAF3D4C"/>
    <w:rsid w:val="601956E8"/>
    <w:rsid w:val="602C77EC"/>
    <w:rsid w:val="604615FA"/>
    <w:rsid w:val="61154A28"/>
    <w:rsid w:val="61724D2A"/>
    <w:rsid w:val="61813717"/>
    <w:rsid w:val="62127865"/>
    <w:rsid w:val="624D1222"/>
    <w:rsid w:val="62566728"/>
    <w:rsid w:val="625D755B"/>
    <w:rsid w:val="632B49D2"/>
    <w:rsid w:val="634518B5"/>
    <w:rsid w:val="635D6C75"/>
    <w:rsid w:val="636C0595"/>
    <w:rsid w:val="63822684"/>
    <w:rsid w:val="63AC66D4"/>
    <w:rsid w:val="649F1392"/>
    <w:rsid w:val="65034D0A"/>
    <w:rsid w:val="65ED299B"/>
    <w:rsid w:val="662E038C"/>
    <w:rsid w:val="66913093"/>
    <w:rsid w:val="67BC5093"/>
    <w:rsid w:val="682F6EFC"/>
    <w:rsid w:val="69551AFD"/>
    <w:rsid w:val="697A6F2B"/>
    <w:rsid w:val="69B04932"/>
    <w:rsid w:val="69EC49B9"/>
    <w:rsid w:val="6A3E5C28"/>
    <w:rsid w:val="6AFE150D"/>
    <w:rsid w:val="6B5D1D55"/>
    <w:rsid w:val="6BAB1BA4"/>
    <w:rsid w:val="6CEF062F"/>
    <w:rsid w:val="6DB1523A"/>
    <w:rsid w:val="6EEF46F9"/>
    <w:rsid w:val="6F2D4A8F"/>
    <w:rsid w:val="6F680456"/>
    <w:rsid w:val="6F685AA4"/>
    <w:rsid w:val="6F7838F4"/>
    <w:rsid w:val="7003569E"/>
    <w:rsid w:val="70060ABA"/>
    <w:rsid w:val="7021271B"/>
    <w:rsid w:val="706C2161"/>
    <w:rsid w:val="70950C6A"/>
    <w:rsid w:val="70DE3CA1"/>
    <w:rsid w:val="712709CF"/>
    <w:rsid w:val="72787533"/>
    <w:rsid w:val="72BF14A1"/>
    <w:rsid w:val="72CA2076"/>
    <w:rsid w:val="73554129"/>
    <w:rsid w:val="73700111"/>
    <w:rsid w:val="73763713"/>
    <w:rsid w:val="737D6EF8"/>
    <w:rsid w:val="74167D6E"/>
    <w:rsid w:val="74F36564"/>
    <w:rsid w:val="7502222B"/>
    <w:rsid w:val="760823D2"/>
    <w:rsid w:val="762E3A6D"/>
    <w:rsid w:val="76C02F1B"/>
    <w:rsid w:val="782835B5"/>
    <w:rsid w:val="791F64FA"/>
    <w:rsid w:val="79372016"/>
    <w:rsid w:val="793F57E6"/>
    <w:rsid w:val="79882771"/>
    <w:rsid w:val="79FD666B"/>
    <w:rsid w:val="7A500D5F"/>
    <w:rsid w:val="7A823ABC"/>
    <w:rsid w:val="7B8919A6"/>
    <w:rsid w:val="7BE05E9E"/>
    <w:rsid w:val="7BF707C7"/>
    <w:rsid w:val="7C416A14"/>
    <w:rsid w:val="7C654E50"/>
    <w:rsid w:val="7CB31BC8"/>
    <w:rsid w:val="7CE87EA0"/>
    <w:rsid w:val="7CFF032C"/>
    <w:rsid w:val="7D3348F0"/>
    <w:rsid w:val="7D8A4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附录一级条标题"/>
    <w:next w:val="8"/>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
    <w:name w:val="标准文件_附录二级无标题"/>
    <w:basedOn w:val="11"/>
    <w:qFormat/>
    <w:uiPriority w:val="0"/>
    <w:pPr>
      <w:numPr>
        <w:ilvl w:val="0"/>
        <w:numId w:val="0"/>
      </w:numPr>
      <w:tabs>
        <w:tab w:val="left" w:pos="2160"/>
      </w:tabs>
      <w:spacing w:beforeLines="0" w:afterLines="0" w:line="276" w:lineRule="auto"/>
      <w:ind w:left="2160" w:hanging="720"/>
      <w:outlineLvl w:val="9"/>
    </w:pPr>
    <w:rPr>
      <w:rFonts w:ascii="宋体" w:eastAsia="宋体"/>
    </w:rPr>
  </w:style>
  <w:style w:type="paragraph" w:customStyle="1" w:styleId="11">
    <w:name w:val="标准文件_附录二级条标题"/>
    <w:basedOn w:val="9"/>
    <w:next w:val="8"/>
    <w:qFormat/>
    <w:uiPriority w:val="0"/>
    <w:pPr>
      <w:widowControl/>
      <w:numPr>
        <w:ilvl w:val="2"/>
        <w:numId w:val="1"/>
      </w:numPr>
      <w:wordWrap w:val="0"/>
      <w:overflowPunct w:val="0"/>
      <w:autoSpaceDE w:val="0"/>
      <w:autoSpaceDN w:val="0"/>
      <w:textAlignment w:val="baseline"/>
      <w:outlineLvl w:val="3"/>
    </w:pPr>
  </w:style>
  <w:style w:type="paragraph" w:customStyle="1" w:styleId="12">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3277</Words>
  <Characters>3297</Characters>
  <Lines>0</Lines>
  <Paragraphs>0</Paragraphs>
  <TotalTime>1</TotalTime>
  <ScaleCrop>false</ScaleCrop>
  <LinksUpToDate>false</LinksUpToDate>
  <CharactersWithSpaces>3337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2020-02-13T02:22:00Z</dcterms:created>
  <dc:creator>魏欣</dc:creator>
  <cp:lastModifiedBy>mark</cp:lastModifiedBy>
  <cp:lastPrinted>2021-03-18T07:47:00Z</cp:lastPrinted>
  <dcterms:modified xsi:type="dcterms:W3CDTF">2023-03-14T02:12:11Z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D2E0A603062A43ACABC68EE5C9411BEC</vt:lpwstr>
  </property>
</Properties>
</file>