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autoSpaceDN/>
        <w:bidi w:val="0"/>
        <w:adjustRightInd/>
        <w:snapToGrid/>
        <w:spacing w:line="240" w:lineRule="auto"/>
        <w:ind w:left="0" w:leftChars="0" w:right="0" w:rightChars="0"/>
        <w:jc w:val="left"/>
        <w:textAlignment w:val="auto"/>
        <w:outlineLvl w:val="9"/>
        <w:rPr>
          <w:rFonts w:hint="eastAsia" w:ascii="仿宋" w:hAnsi="仿宋" w:eastAsia="仿宋" w:cs="仿宋"/>
          <w:color w:val="000000"/>
          <w:sz w:val="32"/>
          <w:szCs w:val="32"/>
          <w:shd w:val="clear" w:color="auto" w:fill="FFFFFF"/>
          <w:lang w:eastAsia="zh-CN"/>
        </w:rPr>
      </w:pPr>
      <w:r>
        <w:rPr>
          <w:rFonts w:hint="eastAsia" w:ascii="仿宋" w:hAnsi="仿宋" w:eastAsia="仿宋" w:cs="仿宋"/>
          <w:color w:val="000000"/>
          <w:sz w:val="32"/>
          <w:szCs w:val="32"/>
          <w:shd w:val="clear" w:color="auto" w:fill="FFFFFF"/>
        </w:rPr>
        <w:t>附件1</w:t>
      </w:r>
      <w:r>
        <w:rPr>
          <w:rFonts w:hint="eastAsia" w:ascii="仿宋" w:hAnsi="仿宋" w:eastAsia="仿宋" w:cs="仿宋"/>
          <w:color w:val="000000"/>
          <w:sz w:val="32"/>
          <w:szCs w:val="32"/>
          <w:shd w:val="clear" w:color="auto" w:fill="FFFFFF"/>
          <w:lang w:eastAsia="zh-CN"/>
        </w:rPr>
        <w:t>：</w:t>
      </w:r>
    </w:p>
    <w:p>
      <w:pPr>
        <w:keepNext w:val="0"/>
        <w:keepLines w:val="0"/>
        <w:pageBreakBefore w:val="0"/>
        <w:widowControl w:val="0"/>
        <w:kinsoku/>
        <w:wordWrap/>
        <w:overflowPunct w:val="0"/>
        <w:topLinePunct w:val="0"/>
        <w:autoSpaceDE/>
        <w:autoSpaceDN/>
        <w:bidi w:val="0"/>
        <w:adjustRightInd/>
        <w:snapToGrid/>
        <w:spacing w:line="240" w:lineRule="auto"/>
        <w:ind w:left="0" w:leftChars="0" w:right="0" w:rightChars="0"/>
        <w:jc w:val="center"/>
        <w:textAlignment w:val="auto"/>
        <w:outlineLvl w:val="9"/>
        <w:rPr>
          <w:rFonts w:ascii="宋体" w:hAnsi="宋体" w:eastAsia="宋体" w:cs="宋体"/>
          <w:b/>
          <w:bCs/>
          <w:color w:val="000000"/>
          <w:sz w:val="44"/>
          <w:szCs w:val="44"/>
          <w:shd w:val="clear" w:color="auto" w:fill="FFFFFF"/>
        </w:rPr>
      </w:pPr>
      <w:r>
        <w:rPr>
          <w:rFonts w:hint="eastAsia" w:ascii="宋体" w:hAnsi="宋体" w:eastAsia="宋体" w:cs="宋体"/>
          <w:b/>
          <w:bCs/>
          <w:color w:val="000000"/>
          <w:sz w:val="44"/>
          <w:szCs w:val="44"/>
          <w:shd w:val="clear" w:color="auto" w:fill="FFFFFF"/>
        </w:rPr>
        <w:t>铸造产能计算方法</w:t>
      </w:r>
    </w:p>
    <w:p>
      <w:pPr>
        <w:keepNext w:val="0"/>
        <w:keepLines w:val="0"/>
        <w:pageBreakBefore w:val="0"/>
        <w:widowControl w:val="0"/>
        <w:kinsoku/>
        <w:wordWrap/>
        <w:overflowPunct w:val="0"/>
        <w:topLinePunct w:val="0"/>
        <w:autoSpaceDE/>
        <w:autoSpaceDN/>
        <w:bidi w:val="0"/>
        <w:adjustRightInd/>
        <w:snapToGrid/>
        <w:spacing w:line="240" w:lineRule="auto"/>
        <w:ind w:left="0" w:leftChars="0" w:right="0" w:rightChars="0" w:firstLine="600"/>
        <w:textAlignment w:val="auto"/>
        <w:outlineLvl w:val="9"/>
        <w:rPr>
          <w:rFonts w:hint="eastAsia" w:ascii="仿宋" w:hAnsi="仿宋" w:eastAsia="仿宋"/>
          <w:color w:val="000000"/>
          <w:sz w:val="32"/>
          <w:szCs w:val="32"/>
          <w:shd w:val="clear" w:color="auto" w:fill="FFFFFF"/>
        </w:rPr>
      </w:pPr>
    </w:p>
    <w:p>
      <w:pPr>
        <w:keepNext w:val="0"/>
        <w:keepLines w:val="0"/>
        <w:pageBreakBefore w:val="0"/>
        <w:widowControl w:val="0"/>
        <w:kinsoku/>
        <w:wordWrap/>
        <w:overflowPunct w:val="0"/>
        <w:topLinePunct w:val="0"/>
        <w:autoSpaceDE/>
        <w:autoSpaceDN/>
        <w:bidi w:val="0"/>
        <w:adjustRightInd/>
        <w:snapToGrid/>
        <w:spacing w:line="240" w:lineRule="auto"/>
        <w:ind w:left="0" w:leftChars="0" w:right="0" w:rightChars="0" w:firstLine="600"/>
        <w:textAlignment w:val="auto"/>
        <w:outlineLvl w:val="9"/>
        <w:rPr>
          <w:rFonts w:ascii="仿宋" w:hAnsi="仿宋" w:eastAsia="仿宋"/>
          <w:color w:val="000000"/>
          <w:sz w:val="32"/>
          <w:szCs w:val="32"/>
          <w:shd w:val="clear" w:color="auto" w:fill="FFFFFF"/>
        </w:rPr>
      </w:pPr>
      <w:r>
        <w:rPr>
          <w:rFonts w:hint="eastAsia" w:ascii="仿宋" w:hAnsi="仿宋" w:eastAsia="仿宋"/>
          <w:color w:val="000000"/>
          <w:sz w:val="32"/>
          <w:szCs w:val="32"/>
          <w:shd w:val="clear" w:color="auto" w:fill="FFFFFF"/>
        </w:rPr>
        <w:t>铸造产能应依据熔炼设备能力、造型设备能力、产品工艺出品率和项目年时基数设计标准（GBT</w:t>
      </w:r>
      <w:r>
        <w:rPr>
          <w:rFonts w:ascii="仿宋" w:hAnsi="仿宋" w:eastAsia="仿宋"/>
          <w:color w:val="000000"/>
          <w:sz w:val="32"/>
          <w:szCs w:val="32"/>
          <w:shd w:val="clear" w:color="auto" w:fill="FFFFFF"/>
        </w:rPr>
        <w:t>/51266-2017</w:t>
      </w:r>
      <w:r>
        <w:rPr>
          <w:rFonts w:hint="eastAsia" w:ascii="仿宋" w:hAnsi="仿宋" w:eastAsia="仿宋"/>
          <w:color w:val="000000"/>
          <w:sz w:val="32"/>
          <w:szCs w:val="32"/>
          <w:shd w:val="clear" w:color="auto" w:fill="FFFFFF"/>
        </w:rPr>
        <w:t>）进行计算。</w:t>
      </w:r>
    </w:p>
    <w:p>
      <w:pPr>
        <w:keepNext w:val="0"/>
        <w:keepLines w:val="0"/>
        <w:pageBreakBefore w:val="0"/>
        <w:widowControl w:val="0"/>
        <w:kinsoku/>
        <w:wordWrap/>
        <w:overflowPunct w:val="0"/>
        <w:topLinePunct w:val="0"/>
        <w:autoSpaceDE/>
        <w:autoSpaceDN/>
        <w:bidi w:val="0"/>
        <w:adjustRightInd/>
        <w:snapToGrid/>
        <w:spacing w:line="240" w:lineRule="auto"/>
        <w:ind w:left="0" w:leftChars="0" w:right="0" w:rightChars="0" w:firstLine="640" w:firstLineChars="200"/>
        <w:textAlignment w:val="auto"/>
        <w:outlineLvl w:val="9"/>
        <w:rPr>
          <w:rFonts w:ascii="仿宋" w:hAnsi="仿宋" w:eastAsia="仿宋"/>
          <w:color w:val="000000"/>
          <w:sz w:val="32"/>
          <w:szCs w:val="32"/>
          <w:shd w:val="clear" w:color="auto" w:fill="FFFFFF"/>
        </w:rPr>
      </w:pPr>
      <w:r>
        <w:rPr>
          <w:rFonts w:hint="eastAsia" w:ascii="仿宋" w:hAnsi="仿宋" w:eastAsia="仿宋"/>
          <w:color w:val="000000"/>
          <w:sz w:val="32"/>
          <w:szCs w:val="32"/>
          <w:shd w:val="clear" w:color="auto" w:fill="FFFFFF"/>
        </w:rPr>
        <w:t>（一）熔炼设备能力</w:t>
      </w:r>
    </w:p>
    <w:p>
      <w:pPr>
        <w:keepNext w:val="0"/>
        <w:keepLines w:val="0"/>
        <w:pageBreakBefore w:val="0"/>
        <w:widowControl w:val="0"/>
        <w:kinsoku/>
        <w:wordWrap/>
        <w:overflowPunct w:val="0"/>
        <w:topLinePunct w:val="0"/>
        <w:autoSpaceDE/>
        <w:autoSpaceDN/>
        <w:bidi w:val="0"/>
        <w:adjustRightInd/>
        <w:snapToGrid/>
        <w:spacing w:line="240" w:lineRule="auto"/>
        <w:ind w:left="0" w:leftChars="0" w:right="0" w:rightChars="0" w:firstLine="640" w:firstLineChars="200"/>
        <w:textAlignment w:val="auto"/>
        <w:outlineLvl w:val="9"/>
        <w:rPr>
          <w:rFonts w:ascii="仿宋" w:hAnsi="仿宋" w:eastAsia="仿宋"/>
          <w:color w:val="000000"/>
          <w:sz w:val="32"/>
          <w:szCs w:val="32"/>
          <w:shd w:val="clear" w:color="auto" w:fill="FFFFFF"/>
        </w:rPr>
      </w:pPr>
      <w:r>
        <w:rPr>
          <w:rFonts w:hint="eastAsia" w:ascii="仿宋" w:hAnsi="仿宋" w:eastAsia="仿宋"/>
          <w:color w:val="000000"/>
          <w:sz w:val="32"/>
          <w:szCs w:val="32"/>
          <w:shd w:val="clear" w:color="auto" w:fill="FFFFFF"/>
        </w:rPr>
        <w:t>1.中频感应电炉熔炼能力</w:t>
      </w:r>
      <w:r>
        <w:rPr>
          <w:rFonts w:hint="eastAsia" w:ascii="仿宋" w:hAnsi="仿宋" w:eastAsia="仿宋"/>
          <w:color w:val="000000"/>
          <w:sz w:val="32"/>
          <w:szCs w:val="32"/>
          <w:shd w:val="clear" w:color="auto" w:fill="FFFFFF"/>
          <w:lang w:eastAsia="zh-CN"/>
        </w:rPr>
        <w:t>，</w:t>
      </w:r>
      <w:r>
        <w:rPr>
          <w:rFonts w:hint="eastAsia" w:ascii="仿宋" w:hAnsi="仿宋" w:eastAsia="仿宋"/>
          <w:color w:val="000000"/>
          <w:sz w:val="32"/>
          <w:szCs w:val="32"/>
          <w:shd w:val="clear" w:color="auto" w:fill="FFFFFF"/>
        </w:rPr>
        <w:t>根据</w:t>
      </w:r>
      <w:r>
        <w:rPr>
          <w:rFonts w:hint="eastAsia" w:ascii="仿宋" w:hAnsi="仿宋" w:eastAsia="仿宋"/>
          <w:color w:val="000000"/>
          <w:sz w:val="32"/>
          <w:szCs w:val="32"/>
          <w:shd w:val="clear" w:color="auto" w:fill="FFFFFF"/>
          <w:lang w:eastAsia="zh-CN"/>
        </w:rPr>
        <w:t>其</w:t>
      </w:r>
      <w:r>
        <w:rPr>
          <w:rFonts w:hint="eastAsia" w:ascii="仿宋" w:hAnsi="仿宋" w:eastAsia="仿宋"/>
          <w:color w:val="000000"/>
          <w:sz w:val="32"/>
          <w:szCs w:val="32"/>
          <w:shd w:val="clear" w:color="auto" w:fill="FFFFFF"/>
        </w:rPr>
        <w:t>标配电源功率、熔炼的金属材质等指标计算其纯热熔时间</w:t>
      </w:r>
      <w:r>
        <w:rPr>
          <w:rFonts w:hint="eastAsia" w:ascii="仿宋" w:hAnsi="仿宋" w:eastAsia="仿宋"/>
          <w:color w:val="000000"/>
          <w:sz w:val="32"/>
          <w:szCs w:val="32"/>
          <w:shd w:val="clear" w:color="auto" w:fill="FFFFFF"/>
          <w:lang w:eastAsia="zh-CN"/>
        </w:rPr>
        <w:t>，</w:t>
      </w:r>
      <w:r>
        <w:rPr>
          <w:rFonts w:hint="eastAsia" w:ascii="仿宋" w:hAnsi="仿宋" w:eastAsia="仿宋"/>
          <w:color w:val="000000"/>
          <w:sz w:val="32"/>
          <w:szCs w:val="32"/>
          <w:shd w:val="clear" w:color="auto" w:fill="FFFFFF"/>
        </w:rPr>
        <w:t>判定其一天熔炼的炉次</w:t>
      </w:r>
      <w:r>
        <w:rPr>
          <w:rFonts w:hint="eastAsia" w:ascii="仿宋" w:hAnsi="仿宋" w:eastAsia="仿宋"/>
          <w:color w:val="000000"/>
          <w:sz w:val="32"/>
          <w:szCs w:val="32"/>
          <w:shd w:val="clear" w:color="auto" w:fill="FFFFFF"/>
          <w:lang w:eastAsia="zh-CN"/>
        </w:rPr>
        <w:t>，</w:t>
      </w:r>
      <w:r>
        <w:rPr>
          <w:rFonts w:hint="eastAsia" w:ascii="仿宋" w:hAnsi="仿宋" w:eastAsia="仿宋"/>
          <w:color w:val="000000"/>
          <w:sz w:val="32"/>
          <w:szCs w:val="32"/>
          <w:shd w:val="clear" w:color="auto" w:fill="FFFFFF"/>
        </w:rPr>
        <w:t>进而计算其一天熔炼金属液的能力。</w:t>
      </w:r>
    </w:p>
    <w:p>
      <w:pPr>
        <w:keepNext w:val="0"/>
        <w:keepLines w:val="0"/>
        <w:pageBreakBefore w:val="0"/>
        <w:widowControl w:val="0"/>
        <w:kinsoku/>
        <w:wordWrap/>
        <w:overflowPunct w:val="0"/>
        <w:topLinePunct w:val="0"/>
        <w:autoSpaceDE/>
        <w:autoSpaceDN/>
        <w:bidi w:val="0"/>
        <w:adjustRightInd/>
        <w:snapToGrid/>
        <w:spacing w:line="240" w:lineRule="auto"/>
        <w:ind w:left="0" w:leftChars="0" w:right="0" w:rightChars="0" w:firstLine="640" w:firstLineChars="200"/>
        <w:textAlignment w:val="auto"/>
        <w:outlineLvl w:val="9"/>
        <w:rPr>
          <w:rFonts w:ascii="仿宋" w:hAnsi="仿宋" w:eastAsia="仿宋"/>
          <w:color w:val="000000"/>
          <w:sz w:val="32"/>
          <w:szCs w:val="32"/>
          <w:shd w:val="clear" w:color="auto" w:fill="FFFFFF"/>
        </w:rPr>
      </w:pPr>
      <w:r>
        <w:rPr>
          <w:rFonts w:hint="eastAsia" w:ascii="仿宋" w:hAnsi="仿宋" w:eastAsia="仿宋"/>
          <w:color w:val="000000"/>
          <w:sz w:val="32"/>
          <w:szCs w:val="32"/>
          <w:shd w:val="clear" w:color="auto" w:fill="FFFFFF"/>
        </w:rPr>
        <w:t>2.冲天炉、电弧炉、燃气连续熔化炉、燃气翻转坩埚炉等熔炼</w:t>
      </w:r>
      <w:r>
        <w:rPr>
          <w:rFonts w:hint="eastAsia" w:ascii="仿宋" w:hAnsi="仿宋" w:eastAsia="仿宋"/>
          <w:color w:val="000000"/>
          <w:sz w:val="32"/>
          <w:szCs w:val="32"/>
          <w:shd w:val="clear" w:color="auto" w:fill="FFFFFF"/>
          <w:lang w:eastAsia="zh-CN"/>
        </w:rPr>
        <w:t>能力，</w:t>
      </w:r>
      <w:r>
        <w:rPr>
          <w:rFonts w:hint="eastAsia" w:ascii="仿宋" w:hAnsi="仿宋" w:eastAsia="仿宋"/>
          <w:color w:val="000000"/>
          <w:sz w:val="32"/>
          <w:szCs w:val="32"/>
          <w:shd w:val="clear" w:color="auto" w:fill="FFFFFF"/>
        </w:rPr>
        <w:t>根据采用能源、熔炼特点具体情况据实分析。</w:t>
      </w:r>
    </w:p>
    <w:p>
      <w:pPr>
        <w:keepNext w:val="0"/>
        <w:keepLines w:val="0"/>
        <w:pageBreakBefore w:val="0"/>
        <w:widowControl w:val="0"/>
        <w:kinsoku/>
        <w:wordWrap/>
        <w:overflowPunct w:val="0"/>
        <w:topLinePunct w:val="0"/>
        <w:autoSpaceDE/>
        <w:autoSpaceDN/>
        <w:bidi w:val="0"/>
        <w:adjustRightInd/>
        <w:snapToGrid/>
        <w:spacing w:line="240" w:lineRule="auto"/>
        <w:ind w:left="0" w:leftChars="0" w:right="0" w:rightChars="0" w:firstLine="640" w:firstLineChars="200"/>
        <w:textAlignment w:val="auto"/>
        <w:outlineLvl w:val="9"/>
        <w:rPr>
          <w:rFonts w:ascii="仿宋" w:hAnsi="仿宋" w:eastAsia="仿宋"/>
          <w:color w:val="000000"/>
          <w:sz w:val="32"/>
          <w:szCs w:val="32"/>
          <w:shd w:val="clear" w:color="auto" w:fill="FFFFFF"/>
        </w:rPr>
      </w:pPr>
      <w:r>
        <w:rPr>
          <w:rFonts w:hint="eastAsia" w:ascii="仿宋" w:hAnsi="仿宋" w:eastAsia="仿宋"/>
          <w:color w:val="000000"/>
          <w:sz w:val="32"/>
          <w:szCs w:val="32"/>
          <w:shd w:val="clear" w:color="auto" w:fill="FFFFFF"/>
        </w:rPr>
        <w:t>（</w:t>
      </w:r>
      <w:r>
        <w:rPr>
          <w:rFonts w:hint="eastAsia" w:ascii="仿宋" w:hAnsi="仿宋" w:eastAsia="仿宋" w:cs="仿宋"/>
          <w:color w:val="333333"/>
          <w:sz w:val="32"/>
          <w:szCs w:val="32"/>
        </w:rPr>
        <w:t>二</w:t>
      </w:r>
      <w:r>
        <w:rPr>
          <w:rFonts w:hint="eastAsia" w:ascii="仿宋" w:hAnsi="仿宋" w:eastAsia="仿宋"/>
          <w:color w:val="000000"/>
          <w:sz w:val="32"/>
          <w:szCs w:val="32"/>
          <w:shd w:val="clear" w:color="auto" w:fill="FFFFFF"/>
        </w:rPr>
        <w:t>）造型设备能力</w:t>
      </w:r>
    </w:p>
    <w:p>
      <w:pPr>
        <w:keepNext w:val="0"/>
        <w:keepLines w:val="0"/>
        <w:pageBreakBefore w:val="0"/>
        <w:widowControl w:val="0"/>
        <w:kinsoku/>
        <w:wordWrap/>
        <w:overflowPunct w:val="0"/>
        <w:topLinePunct w:val="0"/>
        <w:autoSpaceDE/>
        <w:autoSpaceDN/>
        <w:bidi w:val="0"/>
        <w:adjustRightInd/>
        <w:snapToGrid/>
        <w:spacing w:line="240" w:lineRule="auto"/>
        <w:ind w:left="0" w:leftChars="0" w:right="0" w:rightChars="0" w:firstLine="640" w:firstLineChars="200"/>
        <w:textAlignment w:val="auto"/>
        <w:outlineLvl w:val="9"/>
        <w:rPr>
          <w:rFonts w:ascii="仿宋" w:hAnsi="仿宋" w:eastAsia="仿宋"/>
          <w:color w:val="000000"/>
          <w:sz w:val="32"/>
          <w:szCs w:val="32"/>
          <w:shd w:val="clear" w:color="auto" w:fill="FFFFFF"/>
        </w:rPr>
      </w:pPr>
      <w:r>
        <w:rPr>
          <w:rFonts w:hint="eastAsia" w:ascii="仿宋" w:hAnsi="仿宋" w:eastAsia="仿宋"/>
          <w:color w:val="000000"/>
          <w:sz w:val="32"/>
          <w:szCs w:val="32"/>
          <w:shd w:val="clear" w:color="auto" w:fill="FFFFFF"/>
        </w:rPr>
        <w:t>1.造型能力根据其造型设备相关参数、砂箱尺寸、产品造型复杂程度判定其每天造型数量及金属液用量，依据瓶颈效应对熔炼能力和造型能力取较小数值用于产能计算。</w:t>
      </w:r>
    </w:p>
    <w:p>
      <w:pPr>
        <w:keepNext w:val="0"/>
        <w:keepLines w:val="0"/>
        <w:pageBreakBefore w:val="0"/>
        <w:widowControl w:val="0"/>
        <w:kinsoku/>
        <w:wordWrap/>
        <w:overflowPunct w:val="0"/>
        <w:topLinePunct w:val="0"/>
        <w:autoSpaceDE/>
        <w:autoSpaceDN/>
        <w:bidi w:val="0"/>
        <w:adjustRightInd/>
        <w:snapToGrid/>
        <w:spacing w:line="240" w:lineRule="auto"/>
        <w:ind w:left="0" w:leftChars="0" w:right="0" w:rightChars="0" w:firstLine="640" w:firstLineChars="200"/>
        <w:textAlignment w:val="auto"/>
        <w:outlineLvl w:val="9"/>
        <w:rPr>
          <w:rFonts w:ascii="仿宋" w:hAnsi="仿宋" w:eastAsia="仿宋"/>
          <w:color w:val="000000"/>
          <w:sz w:val="32"/>
          <w:szCs w:val="32"/>
          <w:shd w:val="clear" w:color="auto" w:fill="FFFFFF"/>
        </w:rPr>
      </w:pPr>
      <w:r>
        <w:rPr>
          <w:rFonts w:hint="eastAsia" w:ascii="仿宋" w:hAnsi="仿宋" w:eastAsia="仿宋"/>
          <w:color w:val="000000"/>
          <w:sz w:val="32"/>
          <w:szCs w:val="32"/>
          <w:shd w:val="clear" w:color="auto" w:fill="FFFFFF"/>
        </w:rPr>
        <w:t>2.对短流程铸造工艺等没有熔炼设备或无法计算其熔炼能力的项目，依据其造型设备能力进行计算。</w:t>
      </w:r>
    </w:p>
    <w:p>
      <w:pPr>
        <w:keepNext w:val="0"/>
        <w:keepLines w:val="0"/>
        <w:pageBreakBefore w:val="0"/>
        <w:widowControl w:val="0"/>
        <w:kinsoku/>
        <w:wordWrap/>
        <w:overflowPunct w:val="0"/>
        <w:topLinePunct w:val="0"/>
        <w:autoSpaceDE/>
        <w:autoSpaceDN/>
        <w:bidi w:val="0"/>
        <w:adjustRightInd/>
        <w:snapToGrid/>
        <w:spacing w:line="240" w:lineRule="auto"/>
        <w:ind w:left="0" w:leftChars="0" w:right="0" w:rightChars="0" w:firstLine="640" w:firstLineChars="200"/>
        <w:textAlignment w:val="auto"/>
        <w:outlineLvl w:val="9"/>
        <w:rPr>
          <w:rFonts w:ascii="仿宋" w:hAnsi="仿宋" w:eastAsia="仿宋"/>
          <w:color w:val="000000" w:themeColor="text1"/>
          <w:sz w:val="32"/>
          <w:szCs w:val="32"/>
          <w:shd w:val="clear" w:color="auto" w:fill="FFFFFF"/>
          <w14:textFill>
            <w14:solidFill>
              <w14:schemeClr w14:val="tx1"/>
            </w14:solidFill>
          </w14:textFill>
        </w:rPr>
      </w:pPr>
      <w:r>
        <w:rPr>
          <w:rFonts w:hint="eastAsia" w:ascii="仿宋" w:hAnsi="仿宋" w:eastAsia="仿宋"/>
          <w:color w:val="000000"/>
          <w:sz w:val="32"/>
          <w:szCs w:val="32"/>
          <w:shd w:val="clear" w:color="auto" w:fill="FFFFFF"/>
        </w:rPr>
        <w:t>3.对部分采用手工造型或全部采用手工造型的铸造工艺无法判定其造型能力的项目，可依据其熔炼设备能力、</w:t>
      </w:r>
      <w:r>
        <w:rPr>
          <w:rFonts w:hint="eastAsia" w:ascii="仿宋" w:hAnsi="仿宋" w:eastAsia="仿宋"/>
          <w:color w:val="000000" w:themeColor="text1"/>
          <w:sz w:val="32"/>
          <w:szCs w:val="32"/>
          <w:shd w:val="clear" w:color="auto" w:fill="FFFFFF"/>
          <w14:textFill>
            <w14:solidFill>
              <w14:schemeClr w14:val="tx1"/>
            </w14:solidFill>
          </w14:textFill>
        </w:rPr>
        <w:t>参考造型面积进行计算。</w:t>
      </w:r>
    </w:p>
    <w:p>
      <w:pPr>
        <w:keepNext w:val="0"/>
        <w:keepLines w:val="0"/>
        <w:pageBreakBefore w:val="0"/>
        <w:widowControl w:val="0"/>
        <w:kinsoku/>
        <w:wordWrap/>
        <w:overflowPunct w:val="0"/>
        <w:topLinePunct w:val="0"/>
        <w:autoSpaceDE/>
        <w:autoSpaceDN/>
        <w:bidi w:val="0"/>
        <w:adjustRightInd/>
        <w:snapToGrid/>
        <w:spacing w:line="240" w:lineRule="auto"/>
        <w:ind w:left="0" w:leftChars="0" w:right="0" w:rightChars="0" w:firstLine="640" w:firstLineChars="200"/>
        <w:textAlignment w:val="auto"/>
        <w:outlineLvl w:val="9"/>
        <w:rPr>
          <w:rFonts w:ascii="仿宋" w:hAnsi="仿宋" w:eastAsia="仿宋"/>
          <w:color w:val="000000"/>
          <w:sz w:val="32"/>
          <w:szCs w:val="32"/>
          <w:shd w:val="clear" w:color="auto" w:fill="FFFFFF"/>
        </w:rPr>
      </w:pPr>
      <w:r>
        <w:rPr>
          <w:rFonts w:hint="eastAsia" w:ascii="仿宋" w:hAnsi="仿宋" w:eastAsia="仿宋"/>
          <w:color w:val="000000"/>
          <w:sz w:val="32"/>
          <w:szCs w:val="32"/>
          <w:shd w:val="clear" w:color="auto" w:fill="FFFFFF"/>
        </w:rPr>
        <w:t>（三）产品工艺出品率。工艺出品率依据其现有或拟生产产品、造型工艺进行计算。</w:t>
      </w:r>
    </w:p>
    <w:p>
      <w:pPr>
        <w:keepNext w:val="0"/>
        <w:keepLines w:val="0"/>
        <w:pageBreakBefore w:val="0"/>
        <w:widowControl w:val="0"/>
        <w:kinsoku/>
        <w:wordWrap/>
        <w:overflowPunct w:val="0"/>
        <w:topLinePunct w:val="0"/>
        <w:autoSpaceDE/>
        <w:autoSpaceDN/>
        <w:bidi w:val="0"/>
        <w:adjustRightInd/>
        <w:snapToGrid/>
        <w:spacing w:line="240" w:lineRule="auto"/>
        <w:ind w:left="0" w:leftChars="0" w:right="0" w:rightChars="0" w:firstLine="640" w:firstLineChars="200"/>
        <w:textAlignment w:val="auto"/>
        <w:outlineLvl w:val="9"/>
        <w:rPr>
          <w:rFonts w:hint="eastAsia" w:ascii="仿宋" w:hAnsi="仿宋" w:eastAsia="仿宋"/>
          <w:color w:val="000000"/>
          <w:sz w:val="32"/>
          <w:szCs w:val="32"/>
          <w:shd w:val="clear" w:color="auto" w:fill="FFFFFF"/>
        </w:rPr>
      </w:pPr>
      <w:r>
        <w:rPr>
          <w:rFonts w:hint="eastAsia" w:ascii="仿宋" w:hAnsi="仿宋" w:eastAsia="仿宋"/>
          <w:color w:val="000000"/>
          <w:sz w:val="32"/>
          <w:szCs w:val="32"/>
          <w:shd w:val="clear" w:color="auto" w:fill="FFFFFF"/>
        </w:rPr>
        <w:t>（四）项目年时基数。依据GBT</w:t>
      </w:r>
      <w:r>
        <w:rPr>
          <w:rFonts w:ascii="仿宋" w:hAnsi="仿宋" w:eastAsia="仿宋"/>
          <w:color w:val="000000"/>
          <w:sz w:val="32"/>
          <w:szCs w:val="32"/>
          <w:shd w:val="clear" w:color="auto" w:fill="FFFFFF"/>
        </w:rPr>
        <w:t>/51266-2017</w:t>
      </w:r>
      <w:r>
        <w:rPr>
          <w:rFonts w:hint="eastAsia" w:ascii="仿宋" w:hAnsi="仿宋" w:eastAsia="仿宋"/>
          <w:color w:val="000000"/>
          <w:sz w:val="32"/>
          <w:szCs w:val="32"/>
          <w:shd w:val="clear" w:color="auto" w:fill="FFFFFF"/>
        </w:rPr>
        <w:t>，按2</w:t>
      </w:r>
      <w:r>
        <w:rPr>
          <w:rFonts w:ascii="仿宋" w:hAnsi="仿宋" w:eastAsia="仿宋"/>
          <w:color w:val="000000"/>
          <w:sz w:val="32"/>
          <w:szCs w:val="32"/>
          <w:shd w:val="clear" w:color="auto" w:fill="FFFFFF"/>
        </w:rPr>
        <w:t>50</w:t>
      </w:r>
      <w:r>
        <w:rPr>
          <w:rFonts w:hint="eastAsia" w:ascii="仿宋" w:hAnsi="仿宋" w:eastAsia="仿宋"/>
          <w:color w:val="000000"/>
          <w:sz w:val="32"/>
          <w:szCs w:val="32"/>
          <w:shd w:val="clear" w:color="auto" w:fill="FFFFFF"/>
        </w:rPr>
        <w:t>天*</w:t>
      </w:r>
      <w:r>
        <w:rPr>
          <w:rFonts w:ascii="仿宋" w:hAnsi="仿宋" w:eastAsia="仿宋"/>
          <w:color w:val="000000"/>
          <w:sz w:val="32"/>
          <w:szCs w:val="32"/>
          <w:shd w:val="clear" w:color="auto" w:fill="FFFFFF"/>
        </w:rPr>
        <w:t>24</w:t>
      </w:r>
      <w:r>
        <w:rPr>
          <w:rFonts w:hint="eastAsia" w:ascii="仿宋" w:hAnsi="仿宋" w:eastAsia="仿宋"/>
          <w:color w:val="000000"/>
          <w:sz w:val="32"/>
          <w:szCs w:val="32"/>
          <w:shd w:val="clear" w:color="auto" w:fill="FFFFFF"/>
        </w:rPr>
        <w:t>小时计算，计算公式为：铸造产能=（熔炼能力和造型能力较小值）×2</w:t>
      </w:r>
      <w:r>
        <w:rPr>
          <w:rFonts w:ascii="仿宋" w:hAnsi="仿宋" w:eastAsia="仿宋"/>
          <w:color w:val="000000"/>
          <w:sz w:val="32"/>
          <w:szCs w:val="32"/>
          <w:shd w:val="clear" w:color="auto" w:fill="FFFFFF"/>
        </w:rPr>
        <w:t>50</w:t>
      </w:r>
      <w:r>
        <w:rPr>
          <w:rFonts w:hint="eastAsia" w:ascii="仿宋" w:hAnsi="仿宋" w:eastAsia="仿宋"/>
          <w:color w:val="000000"/>
          <w:sz w:val="32"/>
          <w:szCs w:val="32"/>
          <w:shd w:val="clear" w:color="auto" w:fill="FFFFFF"/>
        </w:rPr>
        <w:t>天×工艺出品率。</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6E274E"/>
    <w:rsid w:val="056E27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山东省经济和信息化委</Company>
  <Pages>1</Pages>
  <Words>0</Words>
  <Characters>0</Characters>
  <Lines>0</Lines>
  <Paragraphs>0</Paragraphs>
  <ScaleCrop>false</ScaleCrop>
  <LinksUpToDate>false</LinksUpToDate>
  <CharactersWithSpaces>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2020-10-15T03:24:00Z</dcterms:created>
  <dc:creator>user</dc:creator>
  <cp:lastModifiedBy>user</cp:lastModifiedBy>
  <dcterms:modified xsi:type="dcterms:W3CDTF">2020-10-15T03:25:24Z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