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79" w:lineRule="exact"/>
        <w:jc w:val="center"/>
        <w:rPr>
          <w:rFonts w:ascii="方正小标宋简体" w:hAnsi="方正小标宋简体" w:eastAsia="方正小标宋简体" w:cs="仿宋_GB2312"/>
          <w:bCs/>
          <w:spacing w:val="-3"/>
          <w:sz w:val="44"/>
          <w:szCs w:val="44"/>
        </w:rPr>
      </w:pPr>
      <w:r>
        <w:rPr>
          <w:rFonts w:hint="eastAsia" w:ascii="方正小标宋简体" w:hAnsi="方正小标宋简体" w:eastAsia="方正小标宋简体" w:cs="仿宋_GB2312"/>
          <w:bCs/>
          <w:spacing w:val="-3"/>
          <w:sz w:val="44"/>
          <w:szCs w:val="44"/>
        </w:rPr>
        <w:t>会议主要内容</w:t>
      </w:r>
    </w:p>
    <w:p>
      <w:pPr>
        <w:spacing w:line="579" w:lineRule="exact"/>
        <w:jc w:val="center"/>
        <w:rPr>
          <w:rFonts w:hint="eastAsia" w:ascii="楷体_GB2312" w:hAnsi="楷体_GB2312" w:eastAsia="楷体_GB2312" w:cs="楷体_GB2312"/>
          <w:b w:val="0"/>
          <w:bCs w:val="0"/>
          <w:spacing w:val="-3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pacing w:val="-3"/>
          <w:sz w:val="32"/>
          <w:szCs w:val="32"/>
        </w:rPr>
        <w:t>（以当日议程为准）</w:t>
      </w:r>
    </w:p>
    <w:p>
      <w:pPr>
        <w:spacing w:line="579" w:lineRule="exact"/>
        <w:jc w:val="center"/>
        <w:rPr>
          <w:rFonts w:ascii="仿宋_GB2312" w:hAnsi="仿宋_GB2312" w:eastAsia="仿宋_GB2312" w:cs="仿宋_GB2312"/>
          <w:b w:val="0"/>
          <w:bCs w:val="0"/>
          <w:spacing w:val="-3"/>
          <w:sz w:val="28"/>
          <w:szCs w:val="28"/>
        </w:rPr>
      </w:pPr>
    </w:p>
    <w:p>
      <w:pPr>
        <w:spacing w:line="579" w:lineRule="exact"/>
        <w:ind w:firstLine="640" w:firstLineChars="200"/>
        <w:rPr>
          <w:rFonts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主论坛：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第一项：领导致辞；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 xml:space="preserve">        工信部中小企业发展促进中心领导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 xml:space="preserve">        山东省工业和信息化厅领导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第二项：合作签约仪式；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第三项：主题分享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主题一：《大变局下中小企业的高质量发展之道》；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主题二：《“云入千行，数慧万企”——山东联通赋能中小企业数字化转型千万工程》；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主题三：《五链融合助力企业创新突破发展》；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主题四：《新格局下锻造中国式隐形冠军》；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第四项：圆桌论坛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 xml:space="preserve"> 《赋能、赋智、赋值，助企、暖企、兴企》。</w:t>
      </w:r>
    </w:p>
    <w:p>
      <w:pPr>
        <w:spacing w:line="579" w:lineRule="exact"/>
        <w:ind w:firstLine="640" w:firstLineChars="200"/>
        <w:rPr>
          <w:rFonts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 xml:space="preserve">分论坛：下午 </w:t>
      </w:r>
    </w:p>
    <w:p>
      <w:pPr>
        <w:spacing w:line="579" w:lineRule="exact"/>
        <w:ind w:firstLine="643" w:firstLineChars="200"/>
        <w:rPr>
          <w:rFonts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分论坛一：数智化赋能企业新动力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邀请行业专家解读数字经济相关政策法规；研讨数字化转型发展现状、技术创新与未来趋势；交流分享企业数智化转型典型实践及成功经验；通过交流对接为中小企业找准转型方向、明确转型路径提供依据和指导，促进数字经济和实体经济深度融合，推动中小企业实施数字化转型。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分论坛二：科技成果赋智企业新突破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邀请相关部门、高校院所和行业专家，解读科技成果赋智中小企业专项行动方案；探讨科技成果转移转化的思路与实践；发布一批科技成果，交流分享企业在科技成果转化过程面临的问题和经验；推动科技成果有效赋智中小企业，增强中小企业核心竞争力。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分论坛三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质量品牌赋值企业新发展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邀请相关部门、行业专家和企业代表，解读质量标准品牌赋值中小企业专项行动方案；围绕质量提升、标准引领、品牌建设促进企业高质量发展等内容进行分享互动；交流分享企业在质量标准品牌建设过程面临的问题和经验；推进中小企业发展理念、管理、产品、技术和模式创新，增强企业竞争力和发展力，有力推动中小企业专精特新发展。</w:t>
      </w:r>
    </w:p>
    <w:p>
      <w:pPr>
        <w:spacing w:line="579" w:lineRule="exact"/>
        <w:ind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对接专场——供需精准匹配，延长服务链</w:t>
      </w:r>
    </w:p>
    <w:p>
      <w:pPr>
        <w:spacing w:line="579" w:lineRule="exact"/>
        <w:ind w:firstLine="600" w:firstLineChars="200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搭建服务对接平台，调研、发布企业需求；精选省内、外优质服务机构和服务产品，通过展览展示、现场发布、需求对接等形式开展对接活动。促进创新链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  <w:t>、产业链、资金链、人才链、服务链深度融合，助企纾困解难，推动中小企业高质量发展。</w:t>
      </w:r>
    </w:p>
    <w:p>
      <w:pPr>
        <w:spacing w:before="53" w:line="219" w:lineRule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spacing w:before="53" w:line="219" w:lineRule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spacing w:before="53" w:line="219" w:lineRule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/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27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YTllYmMzOTczMzQ2ZTUxNTNiNGU3YjkzNDU5ZGYifQ=="/>
  </w:docVars>
  <w:rsids>
    <w:rsidRoot w:val="00F114DE"/>
    <w:rsid w:val="003A441F"/>
    <w:rsid w:val="00F114DE"/>
    <w:rsid w:val="3B75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9"/>
    <w:qFormat/>
    <w:uiPriority w:val="0"/>
    <w:pPr>
      <w:spacing w:after="120"/>
    </w:pPr>
    <w:rPr>
      <w:szCs w:val="22"/>
    </w:rPr>
  </w:style>
  <w:style w:type="paragraph" w:styleId="3">
    <w:name w:val="Body Text First Indent 2"/>
    <w:basedOn w:val="4"/>
    <w:link w:val="12"/>
    <w:semiHidden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link w:val="1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正文文本 Char"/>
    <w:basedOn w:val="8"/>
    <w:link w:val="2"/>
    <w:qFormat/>
    <w:uiPriority w:val="0"/>
    <w:rPr>
      <w:rFonts w:ascii="Calibri" w:hAnsi="Calibri" w:eastAsia="宋体" w:cs="Times New Roman"/>
    </w:rPr>
  </w:style>
  <w:style w:type="character" w:customStyle="1" w:styleId="10">
    <w:name w:val="页脚 Char"/>
    <w:basedOn w:val="8"/>
    <w:link w:val="5"/>
    <w:qFormat/>
    <w:uiPriority w:val="99"/>
    <w:rPr>
      <w:rFonts w:ascii="Calibri" w:hAnsi="Calibri" w:eastAsia="宋体" w:cs="Times New Roman"/>
      <w:sz w:val="18"/>
      <w:szCs w:val="24"/>
    </w:rPr>
  </w:style>
  <w:style w:type="character" w:customStyle="1" w:styleId="11">
    <w:name w:val="正文文本缩进 Char"/>
    <w:basedOn w:val="8"/>
    <w:link w:val="4"/>
    <w:semiHidden/>
    <w:qFormat/>
    <w:uiPriority w:val="99"/>
    <w:rPr>
      <w:rFonts w:ascii="Calibri" w:hAnsi="Calibri" w:eastAsia="宋体" w:cs="Times New Roman"/>
      <w:szCs w:val="24"/>
    </w:rPr>
  </w:style>
  <w:style w:type="character" w:customStyle="1" w:styleId="12">
    <w:name w:val="正文首行缩进 2 Char"/>
    <w:basedOn w:val="11"/>
    <w:link w:val="3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708</Characters>
  <Lines>5</Lines>
  <Paragraphs>1</Paragraphs>
  <TotalTime>5</TotalTime>
  <ScaleCrop>false</ScaleCrop>
  <LinksUpToDate>false</LinksUpToDate>
  <CharactersWithSpaces>831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2023-10-27T01:37:00Z</dcterms:created>
  <dc:creator>崔大峰</dc:creator>
  <cp:lastModifiedBy>a</cp:lastModifiedBy>
  <cp:lastPrinted>2023-10-27T01:53:42Z</cp:lastPrinted>
  <dcterms:modified xsi:type="dcterms:W3CDTF">2023-10-27T02:03:42Z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3108F9A66CE54334B78C9CE218DC4C96_13</vt:lpwstr>
  </property>
</Properties>
</file>