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附件1 </w:t>
      </w:r>
    </w:p>
    <w:p>
      <w:pPr>
        <w:keepNext w:val="0"/>
        <w:keepLines w:val="0"/>
        <w:pageBreakBefore w:val="0"/>
        <w:numPr>
          <w:ilvl w:val="0"/>
          <w:numId w:val="0"/>
        </w:numPr>
        <w:kinsoku/>
        <w:wordWrap/>
        <w:overflowPunct/>
        <w:topLinePunct w:val="0"/>
        <w:autoSpaceDE/>
        <w:autoSpaceDN/>
        <w:bidi w:val="0"/>
        <w:adjustRightInd/>
        <w:snapToGrid w:val="0"/>
        <w:spacing w:line="600" w:lineRule="exact"/>
        <w:jc w:val="cente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遴选条件</w:t>
      </w:r>
    </w:p>
    <w:p>
      <w:pPr>
        <w:keepNext w:val="0"/>
        <w:keepLines w:val="0"/>
        <w:pageBreakBefore w:val="0"/>
        <w:numPr>
          <w:ilvl w:val="0"/>
          <w:numId w:val="0"/>
        </w:numPr>
        <w:kinsoku/>
        <w:wordWrap/>
        <w:overflowPunct/>
        <w:topLinePunct w:val="0"/>
        <w:autoSpaceDE/>
        <w:autoSpaceDN/>
        <w:bidi w:val="0"/>
        <w:adjustRightInd/>
        <w:snapToGrid w:val="0"/>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一、省级服务型制造示范企业</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（一）申报条件</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申报主体应</w:t>
      </w:r>
      <w:r>
        <w:rPr>
          <w:rFonts w:hint="eastAsia" w:ascii="仿宋_GB2312" w:hAnsi="仿宋_GB2312" w:eastAsia="仿宋_GB2312" w:cs="仿宋_GB2312"/>
          <w:sz w:val="32"/>
          <w:szCs w:val="32"/>
          <w:lang w:eastAsia="zh-CN"/>
        </w:rPr>
        <w:t>为山东</w:t>
      </w:r>
      <w:r>
        <w:rPr>
          <w:rFonts w:hint="eastAsia" w:ascii="仿宋_GB2312" w:hAnsi="仿宋_GB2312" w:eastAsia="仿宋_GB2312" w:cs="仿宋_GB2312"/>
          <w:sz w:val="32"/>
          <w:szCs w:val="32"/>
        </w:rPr>
        <w:t>省内依法注册的制造企业，具有独立法人资格，截至申报日正常经营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年以上，财务状况良好。拥有自主品牌或自主生产的核心产品，企业组织结构健全，近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年内（201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年1月1日以后）未发生重大质量、环保或安全事故，没有违规违法行为或涉嫌违法正在接受有关部门审查的情况。</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主体应具备服务型制造特征，符合申报领域明确的方向与要求，具有一定的生产经营规模和良好的盈利能力，服务型制造能力明显，2020年1月1日至今实施服务型制造项目不少于3个。2020年企业营业收入不低于2000万，服务收入占企业营业收入比重达30%以上。</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3、申报企业通过战略规划、组织保障、技术创新、流程再造、市场拓展、人才培养等措施进行服务型制造转型升级，并取得显著成效，对行业服务型制造发展起到较好的示范带动作用。</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rPr>
          <w:rFonts w:hint="default"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（二）申报领域</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集成总承包。制造业企业具有系统集成和一站式解决方案的服务能力，依托核心装备、整合优质产业资源，建设“硬件+软件+平台+服务”的集成系统，为客户提供一体化的产品设计、方案咨询、项目承接、建设运营等系统解决方案服务。开展交钥匙工程（EPC）、建设—移交（BT）、建设—运营—移交（BOT）、建设—拥有—运营（BOO）等多种形式的工程总承包服务。</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定制化服务。制造业企业具有定制设计和柔性制造能力，综合利用5G、大数据、物联网、人工智能等新一代信息技术，构建产品个性化定制服务平台，加强体验设计、畅通体验渠道、优化体验环境，增强客户的参与度和交互性，实现零件标准化、配件精细化、部件模块化和产品个性化重组的大批量个性化定制服务。</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全生命周期管理</w:t>
      </w:r>
      <w:r>
        <w:rPr>
          <w:rFonts w:hint="eastAsia" w:ascii="仿宋_GB2312" w:hAnsi="仿宋_GB2312" w:eastAsia="仿宋_GB2312" w:cs="仿宋_GB2312"/>
          <w:sz w:val="32"/>
          <w:szCs w:val="32"/>
          <w:lang w:val="en-US" w:eastAsia="zh-CN"/>
        </w:rPr>
        <w:t>。制造业企业以客户为中心，延伸服务链条，</w:t>
      </w:r>
      <w:r>
        <w:rPr>
          <w:rFonts w:hint="default" w:ascii="仿宋_GB2312" w:hAnsi="仿宋_GB2312" w:eastAsia="仿宋_GB2312" w:cs="仿宋_GB2312"/>
          <w:sz w:val="32"/>
          <w:szCs w:val="32"/>
          <w:lang w:val="en-US" w:eastAsia="zh-CN"/>
        </w:rPr>
        <w:t>实施产品全生命周期管理</w:t>
      </w:r>
      <w:r>
        <w:rPr>
          <w:rFonts w:hint="eastAsia" w:ascii="仿宋_GB2312" w:hAnsi="仿宋_GB2312" w:eastAsia="仿宋_GB2312" w:cs="仿宋_GB2312"/>
          <w:sz w:val="32"/>
          <w:szCs w:val="32"/>
          <w:lang w:val="en-US" w:eastAsia="zh-CN"/>
        </w:rPr>
        <w:t>。通过整合产业链上下游生产与服务资源，提高生产数据分析能力，提升研发设计、生产制造、安装调试、在线监测、故障预警、诊断维修、回收利用等全链条服务能力。</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节能环保服务。制造业企业加大节能环保技术和产品研发力度，开展产品回收利用及再制造服务，向绿色制造系统解决方案供应商转变，成立专业化节能服务公司或与专业环保治理公司合作，推行合同能源管理、水资源管理，开展节能诊断、能量系统优化、项目建设运维、污染防治第三方治理等新型环保服务。</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应链管理。制造业企业建设智能化物流装备和仓储设施，开展生产物流的优化管理，促进供应链各环节数据和资源共享，实现提质增效。打造供应链协作平台，为供应商、分销商、客户以及线下、线上渠道等提供全产业链一体化管理服务和能力，开展高效运用订单管理、物流配送、仓储库存等供应链服务。</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设计创新服务。（1）工业设计服务。加强工业设计基础研究和关键共性技术研发，建立开放共享的数据资源库；面向制造业设计需求，搭建网络化的设计协同平台，开展众创、众包、众设；（2）检验检测服务。制造业企业通过业务流程再造和商业模式创新，发展为专业化检验检测认证服务提供商。</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二、省级服务型制造示范项目</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（一）申报条件</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申报项目应为制造业企业围绕核心制造能力开展的服务化转型项目，且已投入运营。</w:t>
      </w:r>
      <w:r>
        <w:rPr>
          <w:rFonts w:hint="eastAsia" w:ascii="仿宋_GB2312" w:hAnsi="仿宋_GB2312" w:eastAsia="仿宋_GB2312" w:cs="仿宋_GB2312"/>
          <w:sz w:val="32"/>
          <w:szCs w:val="32"/>
        </w:rPr>
        <w:t>申报主体应</w:t>
      </w:r>
      <w:r>
        <w:rPr>
          <w:rFonts w:hint="eastAsia" w:ascii="仿宋_GB2312" w:hAnsi="仿宋_GB2312" w:eastAsia="仿宋_GB2312" w:cs="仿宋_GB2312"/>
          <w:sz w:val="32"/>
          <w:szCs w:val="32"/>
          <w:lang w:eastAsia="zh-CN"/>
        </w:rPr>
        <w:t>为山东</w:t>
      </w:r>
      <w:r>
        <w:rPr>
          <w:rFonts w:hint="eastAsia" w:ascii="仿宋_GB2312" w:hAnsi="仿宋_GB2312" w:eastAsia="仿宋_GB2312" w:cs="仿宋_GB2312"/>
          <w:sz w:val="32"/>
          <w:szCs w:val="32"/>
        </w:rPr>
        <w:t>省内依法注册的制造企业，具有独立法人资格，截至申报日正常经营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年以上，财务状况良好。</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主体可为委托开展项目的甲方，也可为对外提供服务的乙方。主要针对在某一细分业务活动上建立了完善的服务型制造项目，提供了系统的服务型制造活动，在降低企业生产成本、提升经营效率和市场占有率、促进技术创新和人才发展等方面的成效突出。项目的实施单位（乙方）在本行业内拥有较高的知名度、较强的技术实力和管理模式辐射能力，对于促进制造业产业升级具有示范带动作用。</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（二）申报领域</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1.共享制造。申报项目应围绕相关产业集群的共性制造需求，建设共享工厂、共性技术中心，为产业集群内企业提供共享物流、仓储、采销、人力等服务，促进集群内生产组织效率提升。</w:t>
      </w:r>
    </w:p>
    <w:p>
      <w:pPr>
        <w:pStyle w:val="2"/>
        <w:keepNext w:val="0"/>
        <w:keepLines w:val="0"/>
        <w:pageBreakBefore w:val="0"/>
        <w:numPr>
          <w:ilvl w:val="0"/>
          <w:numId w:val="0"/>
        </w:numPr>
        <w:kinsoku/>
        <w:wordWrap/>
        <w:overflowPunct/>
        <w:topLinePunct w:val="0"/>
        <w:autoSpaceDE/>
        <w:autoSpaceDN/>
        <w:bidi w:val="0"/>
        <w:adjustRightInd/>
        <w:spacing w:line="600" w:lineRule="exact"/>
        <w:ind w:left="640" w:leftChars="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2.其他类。同示范企业申报领域。</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三、省级服务型制造示范平台</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（一）申报条件</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主体应在山东省内依法注册，具有独立法人资格，截至申报日正式投入运营时间须满2年，运营和财务状况良好。申报主体在近两年内（2019年1月1日以后）未发生重大质量、环保或安全事故，没有违规违法行为或涉嫌违法正在接受有关部门审查的情况。</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主体应具备服务型制造特征，符合申报范围明确的方向与要求。须有稳定的管理团队和人才队伍，具备健全的管理制度，平台应能够较好满足相关制造业企业在发展服务型制造方面的服务需求，具备在线服务、线上线下联动等功能，在服务体系建设、服务能力提升、服务模式等方面有所创新，能够有效提升制造效率和能力，有效降低企业间交易成本和合作风险。近2年服务制造业企业不少于100家。</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（二）申报方向</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面向行业或领域的专业服务平台。主要满足本行业或者本领域制造业企业的研发设计、供应链管理、网络化协同制造、远程诊断运维、系统解决方案等服务需求。建有网络服务平台，具有在线服务、线上线下联动功能，具有线下服务的良好业绩。有相关专业领域的工业技术服务能力和工业数据沉淀能力。</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面向区域的综合服务平台。主要支撑本区域或者园区制造业企业在生产性服务业务方面的需求，包括但不限于商务服务、人才服务、共性关键技术服务、检验检测服务、人力资源服务、知识产权服务等，建有网络服务平台，具有在线服务、线上线下服务能力，发挥横向整合和集约资源优势，为服务对象在项目建设、企业运营、降低成本、提高效率等方面做出积极贡献。</w:t>
      </w:r>
    </w:p>
    <w:p>
      <w:pPr>
        <w:keepNext w:val="0"/>
        <w:keepLines w:val="0"/>
        <w:pageBreakBefore w:val="0"/>
        <w:kinsoku/>
        <w:wordWrap/>
        <w:overflowPunct/>
        <w:topLinePunct w:val="0"/>
        <w:autoSpaceDE/>
        <w:autoSpaceDN/>
        <w:bidi w:val="0"/>
        <w:adjustRightInd/>
        <w:spacing w:line="60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51FF1"/>
    <w:rsid w:val="2525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ind w:firstLine="880" w:firstLine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2021-06-23T07:25:00Z</dcterms:created>
  <dc:creator>Espresso</dc:creator>
  <cp:lastModifiedBy>Espresso</cp:lastModifiedBy>
  <dcterms:modified xsi:type="dcterms:W3CDTF">2021-06-23T07:26:01Z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F6931C18F6914DC8B662888AB90A2972</vt:lpwstr>
  </property>
</Properties>
</file>