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关于《山东省重点行业能效“领跑者”遴选管理办法（试行）》起草说明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为加快推动重点行业工业能效提升，突出能效标准引领，发挥标杆示范作用，推动重点行业工业企业节能降耗，结合我省实际，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绿色发展推进</w:t>
      </w:r>
      <w:r>
        <w:rPr>
          <w:rFonts w:ascii="Times New Roman" w:hAnsi="Times New Roman" w:eastAsia="仿宋_GB2312"/>
          <w:sz w:val="32"/>
          <w:szCs w:val="32"/>
        </w:rPr>
        <w:t>处起草了《山东省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重点行业能效“领跑者”遴选管理办法（试行）</w:t>
      </w:r>
      <w:r>
        <w:rPr>
          <w:rFonts w:ascii="Times New Roman" w:hAnsi="Times New Roman" w:eastAsia="仿宋_GB2312"/>
          <w:sz w:val="32"/>
          <w:szCs w:val="32"/>
        </w:rPr>
        <w:t>》，拟以省工业和信息化厅文件印发，有关情况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说明</w:t>
      </w:r>
      <w:r>
        <w:rPr>
          <w:rFonts w:ascii="Times New Roman" w:hAnsi="Times New Roman" w:eastAsia="仿宋_GB2312"/>
          <w:sz w:val="32"/>
          <w:szCs w:val="32"/>
        </w:rPr>
        <w:t>如下。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一、起草背景及过程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根据《山东省“十四五”节能减排实施方案》中的相关要求，“明确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以“两高”行业为重点，推广节能设备技术工艺，深入推进节能改造等”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Hans"/>
        </w:rPr>
        <w:t>同时</w:t>
      </w: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，</w:t>
      </w:r>
      <w:r>
        <w:rPr>
          <w:rFonts w:ascii="Times New Roman" w:hAnsi="Times New Roman" w:eastAsia="仿宋_GB2312" w:cs="Times New Roman"/>
          <w:sz w:val="32"/>
          <w:szCs w:val="32"/>
        </w:rPr>
        <w:t>根据《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Hans"/>
        </w:rPr>
        <w:t>山东省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工业领域碳达峰工作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Hans"/>
        </w:rPr>
        <w:t>方案</w:t>
      </w:r>
      <w:r>
        <w:rPr>
          <w:rFonts w:ascii="Times New Roman" w:hAnsi="Times New Roman" w:eastAsia="仿宋_GB2312" w:cs="Times New Roman"/>
          <w:sz w:val="32"/>
          <w:szCs w:val="32"/>
        </w:rPr>
        <w:t>》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Hans"/>
        </w:rPr>
        <w:t>的</w:t>
      </w:r>
      <w:r>
        <w:rPr>
          <w:rFonts w:ascii="Times New Roman" w:hAnsi="Times New Roman" w:eastAsia="仿宋_GB2312" w:cs="Times New Roman"/>
          <w:sz w:val="32"/>
          <w:szCs w:val="32"/>
        </w:rPr>
        <w:t>精神和要求，结合我省实际，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Hans"/>
        </w:rPr>
        <w:t>我厅</w:t>
      </w:r>
      <w:r>
        <w:rPr>
          <w:rFonts w:ascii="Times New Roman" w:hAnsi="Times New Roman" w:eastAsia="仿宋_GB2312" w:cs="Times New Roman"/>
          <w:sz w:val="32"/>
          <w:szCs w:val="32"/>
        </w:rPr>
        <w:t>起草了《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Hans"/>
        </w:rPr>
        <w:t>山东省重点行业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能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Hans"/>
        </w:rPr>
        <w:t>效“领跑者”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遴选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Hans"/>
        </w:rPr>
        <w:t>管理办法(试行)</w:t>
      </w:r>
      <w:r>
        <w:rPr>
          <w:rFonts w:ascii="Times New Roman" w:hAnsi="Times New Roman" w:eastAsia="仿宋_GB2312" w:cs="Times New Roman"/>
          <w:sz w:val="32"/>
          <w:szCs w:val="32"/>
        </w:rPr>
        <w:t>》（以下简称《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Hans"/>
        </w:rPr>
        <w:t>管理办法</w:t>
      </w:r>
      <w:r>
        <w:rPr>
          <w:rFonts w:ascii="Times New Roman" w:hAnsi="Times New Roman" w:eastAsia="仿宋_GB2312" w:cs="Times New Roman"/>
          <w:sz w:val="32"/>
          <w:szCs w:val="32"/>
        </w:rPr>
        <w:t>》）。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Hans"/>
        </w:rPr>
        <w:t>我厅于</w:t>
      </w:r>
      <w:r>
        <w:rPr>
          <w:rFonts w:ascii="Times New Roman" w:hAnsi="Times New Roman" w:eastAsia="仿宋_GB2312" w:cs="Times New Roman"/>
          <w:sz w:val="32"/>
          <w:szCs w:val="32"/>
        </w:rPr>
        <w:t>今年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Hans"/>
        </w:rPr>
        <w:t>初</w:t>
      </w:r>
      <w:r>
        <w:rPr>
          <w:rFonts w:ascii="Times New Roman" w:hAnsi="Times New Roman" w:eastAsia="仿宋_GB2312" w:cs="Times New Roman"/>
          <w:sz w:val="32"/>
          <w:szCs w:val="32"/>
        </w:rPr>
        <w:t>启动了《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Hans"/>
        </w:rPr>
        <w:t>管理办法</w:t>
      </w:r>
      <w:r>
        <w:rPr>
          <w:rFonts w:ascii="Times New Roman" w:hAnsi="Times New Roman" w:eastAsia="仿宋_GB2312" w:cs="Times New Roman"/>
          <w:sz w:val="32"/>
          <w:szCs w:val="32"/>
        </w:rPr>
        <w:t>》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Hans"/>
        </w:rPr>
        <w:t>的</w:t>
      </w:r>
      <w:r>
        <w:rPr>
          <w:rFonts w:ascii="Times New Roman" w:hAnsi="Times New Roman" w:eastAsia="仿宋_GB2312" w:cs="Times New Roman"/>
          <w:sz w:val="32"/>
          <w:szCs w:val="32"/>
        </w:rPr>
        <w:t>编制工作；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Hans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7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Hans"/>
        </w:rPr>
        <w:t>日编制完成</w:t>
      </w: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《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Hans"/>
        </w:rPr>
        <w:t>管理办法</w:t>
      </w: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》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Hans"/>
        </w:rPr>
        <w:t>的征求意见稿</w:t>
      </w: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，</w:t>
      </w:r>
      <w:r>
        <w:rPr>
          <w:rFonts w:ascii="Times New Roman" w:hAnsi="Times New Roman" w:eastAsia="仿宋_GB2312" w:cs="Times New Roman"/>
          <w:sz w:val="32"/>
          <w:szCs w:val="32"/>
        </w:rPr>
        <w:t>并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Hans"/>
        </w:rPr>
        <w:t>征求省发改委</w:t>
      </w: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省生态环境厅、省应急厅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Hans"/>
        </w:rPr>
        <w:t>和省市场监督管理局部门的意见和建议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Hans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8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Hans"/>
        </w:rPr>
        <w:t>日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收集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Hans"/>
        </w:rPr>
        <w:t>征求意见单位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反馈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Hans"/>
        </w:rPr>
        <w:t>的信息</w:t>
      </w: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共收到意见建议2条，并进行了认真研究吸纳，没有吸纳的也进行充分沟通，达成了一致意见。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</w:t>
      </w:r>
      <w:r>
        <w:rPr>
          <w:rFonts w:hint="eastAsia" w:ascii="黑体" w:hAnsi="黑体" w:eastAsia="黑体" w:cs="黑体"/>
          <w:sz w:val="32"/>
          <w:szCs w:val="32"/>
        </w:rPr>
        <w:t>、编制原则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编制过程重点把握以下原则：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仿宋_GB2312" w:cs="Times New Roman"/>
          <w:sz w:val="32"/>
          <w:szCs w:val="32"/>
        </w:rPr>
        <w:t>一是坚持合法性原则。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Hans"/>
        </w:rPr>
        <w:t>以</w:t>
      </w:r>
      <w:r>
        <w:rPr>
          <w:rFonts w:ascii="Times New Roman" w:hAnsi="Times New Roman" w:eastAsia="仿宋_GB2312" w:cs="Times New Roman"/>
          <w:sz w:val="32"/>
          <w:szCs w:val="32"/>
        </w:rPr>
        <w:t>国家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Hans"/>
        </w:rPr>
        <w:t>发布的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强制性能耗限额标准以及《工业重点领域能效标杆水平和基准水平》（最新版本）作为参考标准，依照法定的权限、范围、条件和程序，遴选和管理重点行业能效“领跑者”企业。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二是坚持公平公正原则。重点行业能效“领跑者”遴选对象的范围涵盖原油加工，煤制焦炭，甲醇，煤制烯烃，烧碱，纯碱，电石，乙烯，对二甲苯，乙二醇，黄磷，合成氨，尿素，磷酸一铵，磷酸二铵，钛白粉，聚氯乙烯，精对苯二甲酸，子午线轮胎，钢铁（含烧结、球团、高炉、转炉、电弧炉冶炼等工序），铁合金冶炼，铜冶炼，铅冶炼，锌冶炼，电解铝，氧化铝，工业硅，镁冶炼，水泥熟料，平板玻璃，建筑陶瓷，卫生陶瓷，卫生纸原浆，纸巾原纸，棉、化纤及混纺机织物，针织物、纱线，粘胶短纤维，聚酯涤纶等，认定的基本条件充分适用于上述重点行业工业企业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三是坚持科学合理原则。《管理办法》根据我省重点行业企业当前用能效能的相关实际情况制定，具有可操作性和可执行性，能够有效促进重点行业企业用</w:t>
      </w:r>
      <w:bookmarkStart w:id="0" w:name="_GoBack"/>
      <w:bookmarkEnd w:id="0"/>
      <w:r>
        <w:rPr>
          <w:rFonts w:hint="eastAsia" w:eastAsia="仿宋_GB2312" w:cs="Times New Roman"/>
          <w:sz w:val="32"/>
          <w:szCs w:val="32"/>
          <w:lang w:val="en-US" w:eastAsia="zh-CN"/>
        </w:rPr>
        <w:t>能效能管理工作的开展。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</w:t>
      </w:r>
      <w:r>
        <w:rPr>
          <w:rFonts w:hint="eastAsia" w:ascii="黑体" w:hAnsi="黑体" w:eastAsia="黑体" w:cs="黑体"/>
          <w:sz w:val="32"/>
          <w:szCs w:val="32"/>
        </w:rPr>
        <w:t>、主要内容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包括总则、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Hans"/>
        </w:rPr>
        <w:t>认定</w:t>
      </w:r>
      <w:r>
        <w:rPr>
          <w:rFonts w:ascii="Times New Roman" w:hAnsi="Times New Roman" w:eastAsia="仿宋_GB2312" w:cs="Times New Roman"/>
          <w:sz w:val="32"/>
          <w:szCs w:val="32"/>
        </w:rPr>
        <w:t>条件、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Hans"/>
        </w:rPr>
        <w:t>认定</w:t>
      </w:r>
      <w:r>
        <w:rPr>
          <w:rFonts w:ascii="Times New Roman" w:hAnsi="Times New Roman" w:eastAsia="仿宋_GB2312" w:cs="Times New Roman"/>
          <w:sz w:val="32"/>
          <w:szCs w:val="32"/>
        </w:rPr>
        <w:t>程序、监督管理、附则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Hans"/>
        </w:rPr>
        <w:t>五</w:t>
      </w:r>
      <w:r>
        <w:rPr>
          <w:rFonts w:ascii="Times New Roman" w:hAnsi="Times New Roman" w:eastAsia="仿宋_GB2312" w:cs="Times New Roman"/>
          <w:sz w:val="32"/>
          <w:szCs w:val="32"/>
        </w:rPr>
        <w:t>个章节。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第一章总则，明确了制定依据、面向对象和主要目的。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第二章申报条件，明确了申报主体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Hans"/>
        </w:rPr>
        <w:t>的范围和</w:t>
      </w:r>
      <w:r>
        <w:rPr>
          <w:rFonts w:ascii="Times New Roman" w:hAnsi="Times New Roman" w:eastAsia="仿宋_GB2312" w:cs="Times New Roman"/>
          <w:sz w:val="32"/>
          <w:szCs w:val="32"/>
        </w:rPr>
        <w:t>需要具备的基本条件。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第三章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Hans"/>
        </w:rPr>
        <w:t>认定</w:t>
      </w:r>
      <w:r>
        <w:rPr>
          <w:rFonts w:ascii="Times New Roman" w:hAnsi="Times New Roman" w:eastAsia="仿宋_GB2312" w:cs="Times New Roman"/>
          <w:sz w:val="32"/>
          <w:szCs w:val="32"/>
        </w:rPr>
        <w:t>程序，明确了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能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Hans"/>
        </w:rPr>
        <w:t>效“领跑者”申请和认定的基本流程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第四章监督管理，明确了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能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Hans"/>
        </w:rPr>
        <w:t>效“领跑者”动态管理</w:t>
      </w: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Hans"/>
        </w:rPr>
        <w:t>撤销情形</w:t>
      </w: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Hans"/>
        </w:rPr>
        <w:t>鼓励支持政策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/>
          <w:sz w:val="32"/>
          <w:szCs w:val="32"/>
          <w:lang w:val="en-US" w:eastAsia="zh-CN"/>
        </w:rPr>
      </w:pPr>
      <w:r>
        <w:rPr>
          <w:rFonts w:ascii="Times New Roman" w:hAnsi="Times New Roman" w:eastAsia="仿宋_GB2312" w:cs="Times New Roman"/>
          <w:sz w:val="32"/>
          <w:szCs w:val="32"/>
        </w:rPr>
        <w:t>第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Hans"/>
        </w:rPr>
        <w:t>五</w:t>
      </w:r>
      <w:r>
        <w:rPr>
          <w:rFonts w:ascii="Times New Roman" w:hAnsi="Times New Roman" w:eastAsia="仿宋_GB2312" w:cs="Times New Roman"/>
          <w:sz w:val="32"/>
          <w:szCs w:val="32"/>
        </w:rPr>
        <w:t>章附则，明确了解释部门及施行日期。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Q2NDM4MTdlYzQ4OWYyYjNhZWMwMGQ5N2JhY2U1NDgifQ=="/>
  </w:docVars>
  <w:rsids>
    <w:rsidRoot w:val="FBD8EA33"/>
    <w:rsid w:val="397E00EE"/>
    <w:rsid w:val="F57ACBD3"/>
    <w:rsid w:val="F7B7FCD0"/>
    <w:rsid w:val="FBD8E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unhideWhenUsed/>
    <w:qFormat/>
    <w:uiPriority w:val="99"/>
    <w:rPr>
      <w:rFonts w:ascii="Times New Roman" w:hAnsi="Times New Roman"/>
      <w:sz w:val="3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2024-04-22T17:43:00Z</dcterms:created>
  <dc:creator>szy</dc:creator>
  <cp:lastModifiedBy>Eric</cp:lastModifiedBy>
  <dcterms:modified xsi:type="dcterms:W3CDTF">2024-04-24T03:01:43Z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051FB53C48D746F9BCC0256681C0764E_41</vt:lpwstr>
  </property>
</Properties>
</file>