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重大技术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改造项目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财政股权投资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申请表</w:t>
      </w:r>
    </w:p>
    <w:p>
      <w:pPr>
        <w:adjustRightInd w:val="0"/>
        <w:snapToGrid w:val="0"/>
        <w:spacing w:line="579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填报单位(公章）：                           </w:t>
      </w:r>
    </w:p>
    <w:tbl>
      <w:tblPr>
        <w:tblStyle w:val="5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626"/>
        <w:gridCol w:w="1209"/>
        <w:gridCol w:w="1276"/>
        <w:gridCol w:w="1134"/>
        <w:gridCol w:w="131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企业名称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注册地址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市       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法定代表人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工作联系人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所属行业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注册资本（万元）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实收资本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企业资质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425" w:hanging="525" w:hangingChars="25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□无；</w:t>
            </w:r>
          </w:p>
          <w:p>
            <w:pPr>
              <w:adjustRightInd w:val="0"/>
              <w:snapToGrid w:val="0"/>
              <w:spacing w:line="340" w:lineRule="exact"/>
              <w:ind w:left="425" w:hanging="525" w:hangingChars="25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省级以上：□</w:t>
            </w:r>
            <w:r>
              <w:rPr>
                <w:rFonts w:hint="eastAsia" w:ascii="仿宋" w:hAnsi="仿宋" w:eastAsia="仿宋" w:cs="仿宋"/>
              </w:rPr>
              <w:t>高新技术企业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瞪羚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独角兽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隐形冠军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专精特新</w:t>
            </w:r>
          </w:p>
          <w:p>
            <w:pPr>
              <w:adjustRightInd w:val="0"/>
              <w:snapToGrid w:val="0"/>
              <w:spacing w:line="340" w:lineRule="exact"/>
              <w:ind w:left="425" w:hanging="525" w:hangingChars="25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目前股本结构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(可增加行）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股东名称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持股数量（万股）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最近三年一期财务状况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单位：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万元）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总资产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主营业务收入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利润总额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归母净利润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截至2020年底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银行借款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对外担保余额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资产负债率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信用评级（如有）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涉诉金额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从业人数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投资规模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万元，其中;20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年计划投资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建设内容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当前进展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Cs w:val="21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项目融资意向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both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计划融资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额度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资金使用计划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融资金额、融资价格、拟让渡股份数量与比例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退出方式、股权回购主体、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增信措施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等。（500字以内）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公司简介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历史沿革、包括主要高管简介、主要产品、主要竞争优势（如研发投入、管理团队、市场占有率、产品特性、营销渠道、管理手段、技术专利、特许经营）和成长性（如行业增长空间、企业销售收入、市场规模、上市计划）描述等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szCs w:val="21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申报单位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承诺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jc w:val="both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我公司承诺：此次申报所提交的申请材料内容和所附资料均真实、合法。如有不实之处，愿负相应的法律责任，并承担由此产生的一切后果。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adjustRightInd w:val="0"/>
              <w:snapToGrid w:val="0"/>
              <w:ind w:firstLine="340" w:firstLineChars="20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法定代表人（签字）：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县（区）工信部门意见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符合申报条件，同意上报。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市工信部门意见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符合申报条件，同意上报。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月 日</w:t>
            </w:r>
          </w:p>
        </w:tc>
      </w:tr>
    </w:tbl>
    <w:p>
      <w:pPr>
        <w:ind w:firstLine="420" w:firstLineChars="200"/>
        <w:rPr>
          <w:rFonts w:hint="eastAsia" w:ascii="仿宋" w:hAnsi="宋体" w:eastAsia="仿宋" w:cs="宋体"/>
          <w:b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宋体" w:eastAsia="仿宋" w:cs="宋体"/>
          <w:b w:val="0"/>
          <w:kern w:val="2"/>
          <w:sz w:val="21"/>
          <w:szCs w:val="21"/>
          <w:lang w:val="en-US" w:eastAsia="zh-CN" w:bidi="ar-SA"/>
        </w:rPr>
        <w:t>所属行业：参考国国家统计局-行业分类标准填写。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仿宋_GB2312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sz w:val="44"/>
          <w:szCs w:val="44"/>
        </w:rPr>
        <w:t>入股建议书</w:t>
      </w:r>
      <w:r>
        <w:rPr>
          <w:rFonts w:hint="eastAsia" w:ascii="宋体" w:hAnsi="宋体" w:eastAsia="宋体" w:cs="仿宋_GB2312"/>
          <w:b/>
          <w:bCs/>
          <w:sz w:val="44"/>
          <w:szCs w:val="44"/>
        </w:rPr>
        <w:t>(</w:t>
      </w:r>
      <w:r>
        <w:rPr>
          <w:rFonts w:hint="eastAsia" w:ascii="宋体" w:hAnsi="宋体" w:eastAsia="宋体" w:cs="仿宋_GB2312"/>
          <w:b/>
          <w:bCs/>
          <w:sz w:val="44"/>
          <w:szCs w:val="44"/>
          <w:lang w:val="en-US" w:eastAsia="zh-CN"/>
        </w:rPr>
        <w:t>模板</w:t>
      </w:r>
      <w:r>
        <w:rPr>
          <w:rFonts w:hint="eastAsia" w:ascii="宋体" w:hAnsi="宋体" w:eastAsia="宋体" w:cs="仿宋_GB2312"/>
          <w:b/>
          <w:bCs/>
          <w:sz w:val="44"/>
          <w:szCs w:val="44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一、企业概况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企业项目概况，包括所处行业、总投资、资金筹集计划以及来源、项目审批进度、项目实施进度、预计项目完工投产时间、股权结构等。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二、融资主要内容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拟投资金额、投资方式、投资价格、股权占比、融资用途以及使用计划、投资期限等内容。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是否采取新设公司方式融资。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希望投资方以何种方式参与管理企业，比如提供董事、监事席位或者其他。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三、退出预案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希望投资方以何种方式退出以及退出时间。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6-2</w:t>
      </w:r>
    </w:p>
    <w:p>
      <w:pPr>
        <w:jc w:val="center"/>
        <w:rPr>
          <w:rFonts w:ascii="宋体" w:hAnsi="宋体" w:eastAsia="宋体" w:cs="仿宋_GB2312"/>
          <w:b/>
          <w:bCs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sz w:val="44"/>
          <w:szCs w:val="44"/>
        </w:rPr>
        <w:t>可行性研究报告(</w:t>
      </w:r>
      <w:r>
        <w:rPr>
          <w:rFonts w:hint="eastAsia" w:ascii="宋体" w:hAnsi="宋体" w:eastAsia="宋体" w:cs="仿宋_GB2312"/>
          <w:b/>
          <w:bCs/>
          <w:sz w:val="44"/>
          <w:szCs w:val="44"/>
          <w:lang w:val="en-US" w:eastAsia="zh-CN"/>
        </w:rPr>
        <w:t>模板</w:t>
      </w:r>
      <w:r>
        <w:rPr>
          <w:rFonts w:hint="eastAsia" w:ascii="宋体" w:hAnsi="宋体" w:eastAsia="宋体" w:cs="仿宋_GB2312"/>
          <w:b/>
          <w:bCs/>
          <w:sz w:val="44"/>
          <w:szCs w:val="44"/>
        </w:rPr>
        <w:t>)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一、项目概况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二、技术先进性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三、管理团队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创始人、董事会、经理层、财务总监、主要科技人员简历以及介绍。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四、市场前景及竞争力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主要竞争优势（如研发投入、管理团队、市场占有率、产品特性、营销渠道、管理手段、技术专利、特许经营）和成长性（如行业增长空间、企业销售收入、市场规模、上市计划）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五、财务状况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最近三年一期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不足三年的可按实际提报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主要财务数据以及主要财务指标分析。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六、融资计划与用途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包括股权投资计划、债权融资计划、募集资金用途，以及相应资金用途。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七、投资方案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被投资主体、时间、价格、期限、预期投资回报率、有关担保措施等。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八、风险分析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政策风险、技术风险、市场风险、财务风险等。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九、退出预案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退出方式、时间、回购主体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增信措施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十、投资建议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财务审计报告和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规范性法律意见书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出具机构资格要求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企业申报材料应包含符合一定标准的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会计师</w:t>
      </w:r>
      <w:r>
        <w:rPr>
          <w:rFonts w:hint="eastAsia" w:ascii="仿宋_GB2312" w:eastAsia="仿宋_GB2312"/>
          <w:sz w:val="32"/>
          <w:szCs w:val="32"/>
        </w:rPr>
        <w:t>事务所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出具的企业</w:t>
      </w:r>
      <w:r>
        <w:rPr>
          <w:rFonts w:ascii="仿宋_GB2312" w:eastAsia="仿宋_GB2312"/>
          <w:sz w:val="32"/>
          <w:szCs w:val="32"/>
        </w:rPr>
        <w:t>近三年</w:t>
      </w:r>
      <w:r>
        <w:rPr>
          <w:rFonts w:hint="eastAsia" w:ascii="仿宋_GB2312" w:eastAsia="仿宋_GB2312"/>
          <w:sz w:val="32"/>
          <w:szCs w:val="32"/>
        </w:rPr>
        <w:t>一期</w:t>
      </w:r>
      <w:r>
        <w:rPr>
          <w:rFonts w:ascii="仿宋_GB2312" w:eastAsia="仿宋_GB2312"/>
          <w:sz w:val="32"/>
          <w:szCs w:val="32"/>
        </w:rPr>
        <w:t>财务审计报告，不足三年的可按实际提报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default" w:ascii="仿宋_GB2312" w:eastAsia="仿宋_GB2312"/>
          <w:sz w:val="32"/>
          <w:szCs w:val="32"/>
        </w:rPr>
        <w:t>会计师事务所标准参考如下：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eastAsia="仿宋_GB2312"/>
          <w:sz w:val="32"/>
          <w:szCs w:val="32"/>
        </w:rPr>
        <w:t>承接主体或其总所最近</w:t>
      </w:r>
      <w:r>
        <w:rPr>
          <w:rFonts w:hint="eastAsia" w:ascii="仿宋_GB2312" w:eastAsia="仿宋_GB2312"/>
          <w:sz w:val="32"/>
          <w:szCs w:val="32"/>
          <w:lang w:eastAsia="zh-CN"/>
        </w:rPr>
        <w:t>5</w:t>
      </w:r>
      <w:r>
        <w:rPr>
          <w:rFonts w:hint="default" w:ascii="仿宋_GB2312" w:eastAsia="仿宋_GB2312"/>
          <w:sz w:val="32"/>
          <w:szCs w:val="32"/>
        </w:rPr>
        <w:t>年承接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default" w:ascii="仿宋_GB2312" w:eastAsia="仿宋_GB2312"/>
          <w:sz w:val="32"/>
          <w:szCs w:val="32"/>
        </w:rPr>
        <w:t>家新三板挂牌或2家I</w:t>
      </w:r>
      <w:r>
        <w:rPr>
          <w:rFonts w:ascii="仿宋_GB2312" w:eastAsia="仿宋_GB2312"/>
          <w:sz w:val="32"/>
          <w:szCs w:val="32"/>
        </w:rPr>
        <w:t>PO</w:t>
      </w:r>
      <w:r>
        <w:rPr>
          <w:rFonts w:hint="default" w:ascii="仿宋_GB2312" w:eastAsia="仿宋_GB2312"/>
          <w:sz w:val="32"/>
          <w:szCs w:val="32"/>
        </w:rPr>
        <w:t>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eastAsia="仿宋_GB2312"/>
          <w:sz w:val="32"/>
          <w:szCs w:val="32"/>
        </w:rPr>
        <w:t>近三年内无重大违法记录，无法律纠纷，没有受到财政部、证监会等监管部门的行政处罚；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eastAsia="仿宋_GB2312"/>
          <w:sz w:val="32"/>
          <w:szCs w:val="32"/>
        </w:rPr>
        <w:t>注册会计师数量在</w:t>
      </w:r>
      <w:r>
        <w:rPr>
          <w:rFonts w:ascii="仿宋_GB2312" w:eastAsia="仿宋_GB2312"/>
          <w:sz w:val="32"/>
          <w:szCs w:val="32"/>
        </w:rPr>
        <w:t>30人以上</w:t>
      </w:r>
      <w:r>
        <w:rPr>
          <w:rFonts w:hint="default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</w:rPr>
        <w:t>具备证券、期货、基金从业资格证的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会计师</w:t>
      </w:r>
      <w:r>
        <w:rPr>
          <w:rFonts w:hint="default" w:ascii="仿宋_GB2312" w:eastAsia="仿宋_GB2312"/>
          <w:sz w:val="32"/>
          <w:szCs w:val="32"/>
        </w:rPr>
        <w:t>在10人以上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企业申报材料应包含符合一定标准的律师事务所出具的企业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规范性法律意见书</w:t>
      </w:r>
      <w:r>
        <w:rPr>
          <w:rFonts w:hint="eastAsia" w:ascii="仿宋_GB2312" w:eastAsia="仿宋_GB2312"/>
          <w:sz w:val="32"/>
          <w:szCs w:val="32"/>
        </w:rPr>
        <w:t>。律师事务所标准参考如下：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承接主体或其总所最近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年承接3家新三板挂牌或2家IPO项目；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近三年内无重大违法记录，无法律纠纷，没有受到财政部、证监会等监管部门的行政处罚；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律师数量在30人以上，具备证券、期货、基金从业资格证的律师在10人以上。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576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8"/>
    <w:rsid w:val="001B53B8"/>
    <w:rsid w:val="06D53408"/>
    <w:rsid w:val="070F22D4"/>
    <w:rsid w:val="090C0F31"/>
    <w:rsid w:val="0D392FF9"/>
    <w:rsid w:val="12BC4ED5"/>
    <w:rsid w:val="16A47923"/>
    <w:rsid w:val="1F4E7621"/>
    <w:rsid w:val="201900C9"/>
    <w:rsid w:val="25EB028B"/>
    <w:rsid w:val="42A96DDE"/>
    <w:rsid w:val="43982C22"/>
    <w:rsid w:val="45E37FDB"/>
    <w:rsid w:val="4E1B2D8C"/>
    <w:rsid w:val="50295B6D"/>
    <w:rsid w:val="55203EAA"/>
    <w:rsid w:val="555971FF"/>
    <w:rsid w:val="60AB4793"/>
    <w:rsid w:val="6750569B"/>
    <w:rsid w:val="6AA424C2"/>
    <w:rsid w:val="6B34521B"/>
    <w:rsid w:val="6DEE179D"/>
    <w:rsid w:val="6EBB6ADC"/>
    <w:rsid w:val="7AAA28D0"/>
    <w:rsid w:val="7C8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 w:eastAsiaTheme="minorEastAsia"/>
      <w:b/>
      <w:bCs/>
      <w:kern w:val="0"/>
      <w:sz w:val="27"/>
      <w:szCs w:val="27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2021-06-17T02:54:00Z</dcterms:created>
  <dc:creator>ZZone1420602650</dc:creator>
  <cp:lastModifiedBy>NTKO</cp:lastModifiedBy>
  <cp:lastPrinted>2021-07-01T07:23:00Z</cp:lastPrinted>
  <dcterms:modified xsi:type="dcterms:W3CDTF">2021-07-30T03:00:04Z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