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2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61CA5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default"/>
        </w:rPr>
      </w:pPr>
    </w:p>
    <w:p w14:paraId="0DDB7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2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关于《山东省智能工厂梯度培育认定管理办法》的起草说明</w:t>
      </w:r>
    </w:p>
    <w:p w14:paraId="0810D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9E4056E"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一、制定背景</w:t>
      </w:r>
    </w:p>
    <w:p w14:paraId="1EE8D6E9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智能制造是制造强国建设的主攻方向，是发展新质生产力、推动制造业高质量发展的核心路径。智能工厂作为智能制造落地实施的重要载体，其建设水平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直接关系到产业升级的效能与质量。近年来，我省制造业数字化转型步伐加快，一批企业在智能工厂建设方面取得了积极进展，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累计培育</w:t>
      </w:r>
      <w:r>
        <w:rPr>
          <w:rFonts w:hint="eastAsia" w:ascii="仿宋_GB2312" w:eastAsia="仿宋_GB2312"/>
          <w:sz w:val="32"/>
          <w:szCs w:val="32"/>
        </w:rPr>
        <w:t>卓越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家（全国第二）、领航级2家（全国第一）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5FEF4389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2025年12月，</w:t>
      </w:r>
      <w:r>
        <w:rPr>
          <w:rFonts w:hint="default" w:ascii="仿宋_GB2312" w:hAnsi="仿宋_GB2312" w:eastAsia="仿宋_GB2312" w:cs="仿宋_GB2312"/>
          <w:sz w:val="32"/>
          <w:szCs w:val="32"/>
        </w:rPr>
        <w:t>工业和信息化部等六部门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联合印发的</w:t>
      </w:r>
      <w:r>
        <w:rPr>
          <w:rFonts w:hint="default" w:ascii="仿宋_GB2312" w:hAnsi="仿宋_GB2312" w:eastAsia="仿宋_GB2312" w:cs="仿宋_GB2312"/>
          <w:sz w:val="32"/>
          <w:szCs w:val="32"/>
        </w:rPr>
        <w:t>《智能工厂梯度培育管理办法（暂行）》（工信部联通装〔2025〕262号）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明确提出了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构建规范化、体系化、长效化的智能工厂梯度培育机制。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为贯彻落实国家部署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，加快构建与我省制造业发展相适应、导向明确、层级清晰的智能工厂培育体系，引导企业科学、有序、阶梯式提升智能制造能力，特制定本《管理办法》。</w:t>
      </w:r>
    </w:p>
    <w:p w14:paraId="640F45CE">
      <w:pPr>
        <w:spacing w:line="600" w:lineRule="exact"/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bidi="ar"/>
        </w:rPr>
        <w:t>二、起草过程</w:t>
      </w:r>
    </w:p>
    <w:p w14:paraId="49AE454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</w:rPr>
        <w:t>工业和信息化部等六部门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印发的</w:t>
      </w:r>
      <w:r>
        <w:rPr>
          <w:rFonts w:hint="default" w:ascii="仿宋_GB2312" w:hAnsi="仿宋_GB2312" w:eastAsia="仿宋_GB2312" w:cs="仿宋_GB2312"/>
          <w:sz w:val="32"/>
          <w:szCs w:val="32"/>
        </w:rPr>
        <w:t>《智能工厂梯度培育管理办法（暂行）》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基础上，省工业和信息化厅会同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省经济和信息化发展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研究院及有关专家，结合我省制造业发展基础和企业智能化改造实际，分析不同行业、不同规模企业在智能工厂建设中的共性需求与阶段性特征，并赴济南、青岛、潍坊等重点地市开展专题调研，形成了《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》初稿。202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年1月，征求了省财政厅、省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国资委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、省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大数据局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等省有关部门意见，并对相关企业、协会反馈的意见建议进行了充分吸收采纳。</w:t>
      </w:r>
    </w:p>
    <w:p w14:paraId="56CCB40C"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三、主要内容</w:t>
      </w:r>
    </w:p>
    <w:p w14:paraId="5E6F55B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《管理办法》共六章二十三条，主要内容包括：</w:t>
      </w:r>
    </w:p>
    <w:p w14:paraId="3654E6BC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总则：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阐明制定目的、依据，界定智能工厂内涵，明确“基础级-先进级-卓越级-领航级”梯度培育体系框架及工作原则。</w:t>
      </w:r>
    </w:p>
    <w:p w14:paraId="6D74F003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组织管理与职责：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明确省、市两级工信部门及相关单位的职责分工，确立企业作为建设与申报主体的责任，构建上下联动、协同推进的工作机制。</w:t>
      </w:r>
    </w:p>
    <w:p w14:paraId="5E2B7A18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认定条件：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规定申报企业的基本条件，包括法人资格、经营状况、安全环保、技术装备安全可控、组织人才保障等，并明确各梯度与国家标准《智能制造能力成熟度模型》等级的对应关系。</w:t>
      </w:r>
    </w:p>
    <w:p w14:paraId="34A4A107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认定程序：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细化基础级、先进级智能工厂的申报、评审、公示、发布及备案流程，明确卓越级、领航级智能工厂的推荐与申报依据国家要求进行。</w:t>
      </w:r>
    </w:p>
    <w:p w14:paraId="6AB61714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管理服务：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建立动态管理、称号撤销、更名处理、社会监督等制度，强调保密与信息安全，提出加强专家指导、政策协同等支持服务措施。</w:t>
      </w:r>
    </w:p>
    <w:p w14:paraId="42015CC3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附则：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明确办法实施日期、解释权归属及新旧政策衔接原则。</w:t>
      </w:r>
    </w:p>
    <w:p w14:paraId="374D51B3"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四、下步工作</w:t>
      </w:r>
    </w:p>
    <w:p w14:paraId="30DD720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下一步，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《管理办法》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经宏观政策取向一致性评估通过后，按程序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开展公平竞争审查、合法性审核等发文流程，拟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由省工业和信息化厅联合省发展改革委、省财政厅、省国资委、省市场监管局、省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大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数据局</w:t>
      </w:r>
      <w:r>
        <w:rPr>
          <w:rFonts w:hint="eastAsia" w:ascii="仿宋_GB2312" w:eastAsia="仿宋_GB2312"/>
          <w:sz w:val="32"/>
          <w:szCs w:val="32"/>
          <w:lang w:eastAsia="zh-CN"/>
        </w:rPr>
        <w:t>等部门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印发实施。</w:t>
      </w:r>
    </w:p>
    <w:p w14:paraId="2BE4967D">
      <w:pPr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D04DCFC">
      <w:pPr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山东省工业和信息化厅</w:t>
      </w:r>
    </w:p>
    <w:p w14:paraId="5F624FAA">
      <w:pPr>
        <w:wordWrap w:val="0"/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2026年1月22日  </w:t>
      </w:r>
    </w:p>
    <w:p w14:paraId="19E31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874F9"/>
    <w:rsid w:val="35404521"/>
    <w:rsid w:val="5F750196"/>
    <w:rsid w:val="70F06C64"/>
    <w:rsid w:val="7B0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1095</Characters>
  <Lines>0</Lines>
  <Paragraphs>0</Paragraphs>
  <TotalTime>0</TotalTime>
  <ScaleCrop>false</ScaleCrop>
  <LinksUpToDate>false</LinksUpToDate>
  <CharactersWithSpaces>1097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2026-01-16T10:37:00Z</dcterms:created>
  <dc:creator>zheng</dc:creator>
  <cp:lastModifiedBy>Windows</cp:lastModifiedBy>
  <dcterms:modified xsi:type="dcterms:W3CDTF">2026-01-28T07:41:33Z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eyJoZGlkIjoiYmY2ODg1MWQxZDk0NWQ3ZjZjNGI0NjAzMGMxMGU2YTEiLCJ1c2VySWQiOiIzMTg0MTQ2MDUifQ==</vt:lpwstr>
  </property>
  <property fmtid="{D5CDD505-2E9C-101B-9397-08002B2CF9AE}" pid="4" name="ICV">
    <vt:lpwstr>651EEDCA3BB94F5D8368488F79909760_12</vt:lpwstr>
  </property>
</Properties>
</file>