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山东省瞪羚、独角兽企业培育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仿宋" w:eastAsia="方正小标宋简体"/>
          <w:sz w:val="44"/>
          <w:szCs w:val="44"/>
        </w:rPr>
        <w:t>年行动计划（2020-2022）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独角兽等高成长企业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具有成长速度快、创新能力强、专业领域新、发展潜力大等显著特征，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新技术、新产业、新业态、新模式的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典型代表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日益成为区域创新发展的新引擎和经济增长的新动能。通过制定实施《山东省瞪羚企业认定培育和奖励行动计划（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2017-2019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）》，全省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独角兽企业茁壮成长，为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省新旧动能转换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和经济高质量发展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做出了重要贡献。为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贯彻党的十九大精神和习近平总书记关于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民营经济发展的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决策指示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落实省委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省政府关于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非公有制经济发展的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树立民营经济发展标杆，引领中小企业发展方向，根据省委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省政府《关于支持非公有制经济健康发展的十条意见》（鲁发〔2017〕21号）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《关于印发山东省新旧动能转换重大工程实施规划的通知》（鲁政发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）和《关于支持民营经济高质量发展的若干意见》（鲁政发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决定开展新一轮高成长企业培育行动，制定本行动计划。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聚焦重点领域，优化发展环境，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持续引导激励中小企业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以“四新”促“四化”，着力打造新标杆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培育新动能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引领新发展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利用三年时间，每年优选100家高成长企业认定为瞪羚企业，三年共认定300家瞪羚企业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，并积极加大对独角兽企业的培育力度，力争到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2022年，全省独角兽企业数量达到20家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。对认定的瞪羚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宣传推介和政策支持，发掘典型案例，推广成功经验，给予一定财政奖励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扶持，优先提供资源要素保障，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广大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转型升级，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努力实现创新突破，助力推动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全省新旧动能转换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和经济高质量发展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培树</w:t>
      </w:r>
      <w:r>
        <w:rPr>
          <w:rFonts w:hint="eastAsia" w:ascii="楷体_GB2312" w:hAnsi="楷体_GB2312" w:eastAsia="楷体_GB2312" w:cs="楷体_GB2312"/>
          <w:sz w:val="32"/>
          <w:szCs w:val="32"/>
        </w:rPr>
        <w:t>高成长企业典型。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以发展新技术、新产业、新业态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新模式为方向，以数字经济、网络经济、绿色经济、智能制造、工业强基等为重点，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突出省新旧动能转换“十强”重点产业领域，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度过</w:t>
      </w:r>
      <w:r>
        <w:rPr>
          <w:rFonts w:hint="eastAsia" w:ascii="仿宋_GB2312" w:hAnsi="仿宋_GB2312" w:eastAsia="仿宋_GB2312" w:cs="仿宋_GB2312"/>
          <w:sz w:val="32"/>
          <w:szCs w:val="32"/>
        </w:rPr>
        <w:t>初创期进入成长期的企业中，挖掘一批成长性好、发展潜力大、带动作用强的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优质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企业，认定为瞪羚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树立</w:t>
      </w:r>
      <w:r>
        <w:rPr>
          <w:rFonts w:hint="eastAsia" w:ascii="仿宋_GB2312" w:hAnsi="仿宋_GB2312" w:eastAsia="仿宋_GB2312" w:cs="仿宋_GB2312"/>
          <w:sz w:val="32"/>
          <w:szCs w:val="32"/>
        </w:rPr>
        <w:t>全省中小企业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</w:t>
      </w:r>
      <w:r>
        <w:rPr>
          <w:rFonts w:hint="eastAsia" w:ascii="仿宋_GB2312" w:hAnsi="仿宋_GB2312" w:eastAsia="仿宋_GB2312" w:cs="仿宋_GB2312"/>
          <w:sz w:val="32"/>
          <w:szCs w:val="32"/>
        </w:rPr>
        <w:t>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促进高成长企业健康发展。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对高成长企业进行重点监测、精准指导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和全链条培育，</w:t>
      </w:r>
      <w:r>
        <w:rPr>
          <w:rFonts w:hint="eastAsia" w:ascii="仿宋_GB2312" w:hAnsi="仿宋_GB2312" w:eastAsia="仿宋_GB2312" w:cs="仿宋_GB2312"/>
          <w:sz w:val="32"/>
          <w:szCs w:val="32"/>
        </w:rPr>
        <w:t>帮助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克弱点、</w:t>
      </w:r>
      <w:r>
        <w:rPr>
          <w:rFonts w:hint="eastAsia" w:ascii="仿宋_GB2312" w:hAnsi="仿宋_GB2312" w:eastAsia="仿宋_GB2312" w:cs="仿宋_GB2312"/>
          <w:sz w:val="32"/>
          <w:szCs w:val="32"/>
        </w:rPr>
        <w:t>疏困点、解难点，组织到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先进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地区和企业考察学习，指导建立现代企业制度，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推动加快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数字化、网络化、智能化转型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，协调加强财政资金、科技创新、战略咨询、信用评定以及企业家培训、投融资等方面的政策支持，为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高成长企业健康发展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营造良好的内外部环境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实施高成长企业赋能行动。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充分利用互联网、大数据、云计算、人工智能等新一代信息技术，打造服务平台、完善服务体系，推动高成长企业创新体系建设，实现企业科技赋能；完善中小企业人才服务体系建设，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加强企业人才需求对接服务，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缓解中小企业用工和人才难题，实现企业智力赋能；完善企业交流合作平台，促进行业资源、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研发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能力等生产要素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产业链融合发展，实现企业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融创赋能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充分发挥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辐射</w:t>
      </w:r>
      <w:r>
        <w:rPr>
          <w:rFonts w:hint="eastAsia" w:ascii="楷体_GB2312" w:hAnsi="楷体_GB2312" w:eastAsia="楷体_GB2312" w:cs="楷体_GB2312"/>
          <w:sz w:val="32"/>
          <w:szCs w:val="32"/>
        </w:rPr>
        <w:t>带动作用。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在认定的瞪羚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独角兽企业中分别选择技术创新、模式创新、管理创新等方面的先进典型，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梳理成功案例，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总结发展经验，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向全省中小企业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积极扩大示范和引领效应，</w:t>
      </w:r>
      <w:r>
        <w:rPr>
          <w:rFonts w:hint="eastAsia" w:ascii="仿宋_GB2312" w:hAnsi="仿宋_GB2312" w:eastAsia="仿宋_GB2312" w:cs="仿宋_GB2312"/>
          <w:sz w:val="32"/>
          <w:szCs w:val="32"/>
        </w:rPr>
        <w:t>带动全省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中小企业竞相实现“跳跃式”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强化组织保障。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工业和信息化厅牵头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负责行动组织，协调省有关部门形成联动机制，共同推动计划实施。省工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业和</w:t>
      </w:r>
      <w:r>
        <w:rPr>
          <w:rFonts w:hint="eastAsia" w:ascii="仿宋_GB2312" w:hAnsi="仿宋_GB2312" w:eastAsia="仿宋_GB2312" w:cs="仿宋_GB2312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厅每年组织一次瞪羚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独角兽企业申报，各市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中小企业主</w:t>
      </w:r>
      <w:r>
        <w:rPr>
          <w:rFonts w:hint="eastAsia" w:ascii="仿宋_GB2312" w:hAnsi="仿宋_GB2312" w:eastAsia="仿宋_GB2312" w:cs="仿宋_GB2312"/>
          <w:sz w:val="32"/>
          <w:szCs w:val="32"/>
        </w:rPr>
        <w:t>管部门负责本地区企业的发动、受理、审核与推荐工作，具体申报工作的组织、评审、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遵照《山东省瞪羚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独角兽企业培育认定管理办法》执行（详见附件）。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实行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资金</w:t>
      </w:r>
      <w:r>
        <w:rPr>
          <w:rFonts w:hint="eastAsia" w:ascii="楷体_GB2312" w:hAnsi="楷体_GB2312" w:eastAsia="楷体_GB2312" w:cs="楷体_GB2312"/>
          <w:sz w:val="32"/>
          <w:szCs w:val="32"/>
        </w:rPr>
        <w:t>奖励。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企业初次评定为瞪羚企业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，省财政给予最高50万元的一次性资金奖励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评定为独角兽企业的，省财政给予300万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的一次性资金奖励。鼓励市、县政府给予配套奖励。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（三）加大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政策</w:t>
      </w:r>
      <w:r>
        <w:rPr>
          <w:rFonts w:hint="eastAsia" w:ascii="楷体_GB2312" w:hAnsi="楷体_GB2312" w:eastAsia="楷体_GB2312" w:cs="楷体_GB2312"/>
          <w:sz w:val="32"/>
          <w:szCs w:val="32"/>
        </w:rPr>
        <w:t>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的瞪羚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独角兽企业，可在山东省内多家银行获得优惠贷款政策，具体优惠政策以人民银行济南分行有关文件为准。积极争取财政、科技、金融、人社、税务等部门对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企业在技术研发、融资服务、社保缴纳、人才政策、税费减免等方面予以政策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）加强宣传推广。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组织对瞪羚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独角兽等高成长企业发展模式、发展成就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等进行广泛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</w:t>
      </w:r>
      <w:r>
        <w:rPr>
          <w:rFonts w:hint="eastAsia" w:ascii="仿宋_GB2312" w:hAnsi="仿宋_GB2312" w:eastAsia="仿宋_GB2312" w:cs="仿宋_GB2312"/>
          <w:sz w:val="32"/>
          <w:szCs w:val="32"/>
        </w:rPr>
        <w:t>媒体、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论坛、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会展交流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渠道扩大企业影响，塑造企业品牌，</w:t>
      </w:r>
      <w:r>
        <w:rPr>
          <w:rFonts w:hint="eastAsia" w:ascii="仿宋_GB2312" w:hAnsi="仿宋_GB2312" w:eastAsia="仿宋_GB2312" w:cs="仿宋_GB2312"/>
          <w:sz w:val="32"/>
          <w:szCs w:val="32"/>
        </w:rPr>
        <w:t>吸引生产要素聚集，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提高企业关注度和美誉度，全面展示我省中小企业创新发展的整体形象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附：山东省瞪羚、独角兽企业认定管理办法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6A"/>
    <w:rsid w:val="00022421"/>
    <w:rsid w:val="00040299"/>
    <w:rsid w:val="00121F45"/>
    <w:rsid w:val="002A236A"/>
    <w:rsid w:val="002D13D3"/>
    <w:rsid w:val="004A2CB1"/>
    <w:rsid w:val="005B7B4D"/>
    <w:rsid w:val="00673B15"/>
    <w:rsid w:val="006F632D"/>
    <w:rsid w:val="00807CBC"/>
    <w:rsid w:val="008F566B"/>
    <w:rsid w:val="00961EA8"/>
    <w:rsid w:val="009F45B3"/>
    <w:rsid w:val="00A47854"/>
    <w:rsid w:val="00B40C09"/>
    <w:rsid w:val="00BD10C0"/>
    <w:rsid w:val="00BF0541"/>
    <w:rsid w:val="00E65C2E"/>
    <w:rsid w:val="00E86660"/>
    <w:rsid w:val="00ED4856"/>
    <w:rsid w:val="00FE19E8"/>
    <w:rsid w:val="04F81B68"/>
    <w:rsid w:val="06F076BE"/>
    <w:rsid w:val="09231020"/>
    <w:rsid w:val="0DA00417"/>
    <w:rsid w:val="18225250"/>
    <w:rsid w:val="28971A85"/>
    <w:rsid w:val="28E315BB"/>
    <w:rsid w:val="376B3B37"/>
    <w:rsid w:val="37877A93"/>
    <w:rsid w:val="46123039"/>
    <w:rsid w:val="4679326C"/>
    <w:rsid w:val="53577896"/>
    <w:rsid w:val="54E0177E"/>
    <w:rsid w:val="620F5F97"/>
    <w:rsid w:val="63694051"/>
    <w:rsid w:val="64946A35"/>
    <w:rsid w:val="649B3ED7"/>
    <w:rsid w:val="6A0D4FB1"/>
    <w:rsid w:val="6E67375D"/>
    <w:rsid w:val="6F195955"/>
    <w:rsid w:val="75932F12"/>
    <w:rsid w:val="78BB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sugg-loadin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</Words>
  <Characters>1346</Characters>
  <Lines>11</Lines>
  <Paragraphs>3</Paragraphs>
  <TotalTime>2</TotalTime>
  <ScaleCrop>false</ScaleCrop>
  <LinksUpToDate>false</LinksUpToDate>
  <CharactersWithSpaces>1579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2020-06-12T03:03:00Z</dcterms:created>
  <dc:creator>Dafeng</dc:creator>
  <cp:lastModifiedBy>万吉良</cp:lastModifiedBy>
  <cp:lastPrinted>2020-06-19T02:56:00Z</cp:lastPrinted>
  <dcterms:modified xsi:type="dcterms:W3CDTF">2020-07-03T02:39:10Z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