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16" w:lineRule="auto"/>
        <w:ind w:right="84" w:rightChars="40"/>
        <w:outlineLvl w:val="1"/>
        <w:rPr>
          <w:rFonts w:ascii="黑体" w:hAnsi="黑体" w:eastAsia="黑体" w:cstheme="majorBidi"/>
          <w:bCs/>
          <w:sz w:val="32"/>
          <w:szCs w:val="32"/>
        </w:rPr>
      </w:pPr>
      <w:r>
        <w:rPr>
          <w:rFonts w:hint="eastAsia" w:ascii="黑体" w:hAnsi="黑体" w:eastAsia="黑体" w:cstheme="majorBidi"/>
          <w:bCs/>
          <w:sz w:val="32"/>
          <w:szCs w:val="32"/>
        </w:rPr>
        <w:t>附件</w:t>
      </w:r>
      <w:r>
        <w:rPr>
          <w:rFonts w:ascii="黑体" w:hAnsi="黑体" w:eastAsia="黑体" w:cstheme="majorBidi"/>
          <w:bCs/>
          <w:sz w:val="32"/>
          <w:szCs w:val="32"/>
        </w:rPr>
        <w:t>2</w:t>
      </w:r>
      <w:r>
        <w:rPr>
          <w:rFonts w:hint="eastAsia" w:ascii="黑体" w:hAnsi="黑体" w:eastAsia="黑体" w:cstheme="majorBidi"/>
          <w:bCs/>
          <w:sz w:val="32"/>
          <w:szCs w:val="32"/>
        </w:rPr>
        <w:t xml:space="preserve"> </w:t>
      </w:r>
    </w:p>
    <w:p>
      <w:pPr>
        <w:ind w:right="84" w:rightChars="40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基于工业互联网平台的</w:t>
      </w:r>
      <w:r>
        <w:rPr>
          <w:rFonts w:ascii="黑体" w:hAnsi="黑体" w:eastAsia="黑体"/>
          <w:sz w:val="36"/>
          <w:szCs w:val="32"/>
        </w:rPr>
        <w:t>创新应用</w:t>
      </w:r>
      <w:r>
        <w:rPr>
          <w:rFonts w:hint="eastAsia" w:ascii="黑体" w:hAnsi="黑体" w:eastAsia="黑体"/>
          <w:sz w:val="36"/>
          <w:szCs w:val="32"/>
        </w:rPr>
        <w:t>案例（框架）</w:t>
      </w:r>
    </w:p>
    <w:p>
      <w:pPr>
        <w:ind w:right="84" w:rightChars="40" w:firstLine="480" w:firstLineChars="200"/>
        <w:rPr>
          <w:rFonts w:ascii="Times New Roman" w:hAnsi="Times New Roman" w:eastAsia="仿宋" w:cs="Times New Roman"/>
          <w:sz w:val="24"/>
          <w:szCs w:val="32"/>
        </w:rPr>
      </w:pPr>
    </w:p>
    <w:p>
      <w:pPr>
        <w:ind w:firstLine="568" w:firstLineChars="202"/>
        <w:rPr>
          <w:rStyle w:val="8"/>
          <w:rFonts w:ascii="Times New Roman" w:hAnsi="Times New Roman" w:eastAsia="仿宋" w:cs="Times New Roman"/>
          <w:sz w:val="28"/>
          <w:szCs w:val="32"/>
        </w:rPr>
      </w:pPr>
      <w:r>
        <w:rPr>
          <w:rFonts w:hint="eastAsia" w:ascii="Times New Roman" w:hAnsi="Times New Roman" w:eastAsia="仿宋" w:cs="Times New Roman"/>
          <w:b/>
          <w:sz w:val="28"/>
          <w:szCs w:val="32"/>
        </w:rPr>
        <w:t>填写说明：</w:t>
      </w:r>
      <w:r>
        <w:rPr>
          <w:rFonts w:hint="eastAsia" w:ascii="Times New Roman" w:hAnsi="Times New Roman" w:eastAsia="仿宋" w:cs="Times New Roman"/>
          <w:sz w:val="28"/>
          <w:szCs w:val="32"/>
        </w:rPr>
        <w:t>工业</w:t>
      </w:r>
      <w:r>
        <w:rPr>
          <w:rFonts w:hint="eastAsia" w:ascii="仿宋_GB2312" w:eastAsia="仿宋_GB2312"/>
          <w:sz w:val="28"/>
          <w:szCs w:val="32"/>
        </w:rPr>
        <w:t>互联网</w:t>
      </w:r>
      <w:r>
        <w:rPr>
          <w:rFonts w:ascii="Times New Roman" w:hAnsi="Times New Roman" w:eastAsia="仿宋" w:cs="Times New Roman"/>
          <w:sz w:val="28"/>
          <w:szCs w:val="32"/>
        </w:rPr>
        <w:t>平台</w:t>
      </w:r>
      <w:r>
        <w:rPr>
          <w:rFonts w:hint="eastAsia" w:ascii="Times New Roman" w:hAnsi="Times New Roman" w:eastAsia="仿宋" w:cs="Times New Roman"/>
          <w:sz w:val="28"/>
          <w:szCs w:val="32"/>
        </w:rPr>
        <w:t>解决</w:t>
      </w:r>
      <w:r>
        <w:rPr>
          <w:rFonts w:ascii="Times New Roman" w:hAnsi="Times New Roman" w:eastAsia="仿宋" w:cs="Times New Roman"/>
          <w:sz w:val="28"/>
          <w:szCs w:val="32"/>
        </w:rPr>
        <w:t>方案服务商</w:t>
      </w:r>
      <w:r>
        <w:rPr>
          <w:rFonts w:hint="eastAsia" w:ascii="Times New Roman" w:hAnsi="Times New Roman" w:eastAsia="仿宋" w:cs="Times New Roman"/>
          <w:sz w:val="28"/>
          <w:szCs w:val="32"/>
        </w:rPr>
        <w:t>需</w:t>
      </w:r>
      <w:r>
        <w:rPr>
          <w:rFonts w:ascii="Times New Roman" w:hAnsi="Times New Roman" w:eastAsia="仿宋" w:cs="Times New Roman"/>
          <w:sz w:val="28"/>
          <w:szCs w:val="32"/>
        </w:rPr>
        <w:t>和应用企业一起填</w:t>
      </w:r>
      <w:r>
        <w:rPr>
          <w:rFonts w:hint="eastAsia" w:ascii="Times New Roman" w:hAnsi="Times New Roman" w:eastAsia="仿宋" w:cs="Times New Roman"/>
          <w:sz w:val="28"/>
          <w:szCs w:val="32"/>
        </w:rPr>
        <w:t>报；允许提交</w:t>
      </w:r>
      <w:r>
        <w:rPr>
          <w:rFonts w:ascii="Times New Roman" w:hAnsi="Times New Roman" w:eastAsia="仿宋" w:cs="Times New Roman"/>
          <w:sz w:val="28"/>
          <w:szCs w:val="32"/>
        </w:rPr>
        <w:t>多个案例</w:t>
      </w:r>
      <w:r>
        <w:rPr>
          <w:rFonts w:hint="eastAsia" w:ascii="Times New Roman" w:hAnsi="Times New Roman" w:eastAsia="仿宋" w:cs="Times New Roman"/>
          <w:sz w:val="28"/>
          <w:szCs w:val="32"/>
        </w:rPr>
        <w:t>，每个</w:t>
      </w:r>
      <w:r>
        <w:rPr>
          <w:rFonts w:ascii="Times New Roman" w:hAnsi="Times New Roman" w:eastAsia="仿宋" w:cs="Times New Roman"/>
          <w:sz w:val="28"/>
          <w:szCs w:val="32"/>
        </w:rPr>
        <w:t>案例均需按</w:t>
      </w:r>
      <w:r>
        <w:rPr>
          <w:rFonts w:hint="eastAsia" w:ascii="Times New Roman" w:hAnsi="Times New Roman" w:eastAsia="仿宋" w:cs="Times New Roman"/>
          <w:sz w:val="28"/>
          <w:szCs w:val="32"/>
        </w:rPr>
        <w:t>框架</w:t>
      </w:r>
      <w:r>
        <w:rPr>
          <w:rFonts w:ascii="Times New Roman" w:hAnsi="Times New Roman" w:eastAsia="仿宋" w:cs="Times New Roman"/>
          <w:sz w:val="28"/>
          <w:szCs w:val="32"/>
        </w:rPr>
        <w:t>要求</w:t>
      </w:r>
      <w:r>
        <w:rPr>
          <w:rFonts w:hint="eastAsia" w:ascii="Times New Roman" w:hAnsi="Times New Roman" w:eastAsia="仿宋" w:cs="Times New Roman"/>
          <w:sz w:val="28"/>
          <w:szCs w:val="32"/>
        </w:rPr>
        <w:t>撰写</w:t>
      </w:r>
      <w:r>
        <w:rPr>
          <w:rFonts w:ascii="Times New Roman" w:hAnsi="Times New Roman" w:eastAsia="仿宋" w:cs="Times New Roman"/>
          <w:sz w:val="28"/>
          <w:szCs w:val="32"/>
        </w:rPr>
        <w:t>。</w:t>
      </w:r>
    </w:p>
    <w:p>
      <w:pPr>
        <w:ind w:firstLine="565" w:firstLineChars="202"/>
        <w:rPr>
          <w:rFonts w:ascii="Times New Roman" w:hAnsi="Times New Roman" w:eastAsia="仿宋" w:cs="Times New Roman"/>
          <w:sz w:val="28"/>
          <w:szCs w:val="32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right="84" w:rightChars="40" w:firstLine="566" w:firstLineChars="17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</w:t>
      </w:r>
      <w:r>
        <w:rPr>
          <w:rFonts w:ascii="黑体" w:hAnsi="黑体" w:eastAsia="黑体"/>
          <w:sz w:val="32"/>
          <w:szCs w:val="32"/>
        </w:rPr>
        <w:t>信息</w:t>
      </w:r>
    </w:p>
    <w:tbl>
      <w:tblPr>
        <w:tblStyle w:val="13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2126"/>
        <w:gridCol w:w="1560"/>
        <w:gridCol w:w="2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96" w:type="dxa"/>
            <w:gridSpan w:val="5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（一）应用</w:t>
            </w:r>
            <w:r>
              <w:rPr>
                <w:rFonts w:ascii="仿宋_GB2312" w:eastAsia="仿宋_GB2312"/>
                <w:b/>
                <w:bCs/>
                <w:sz w:val="24"/>
                <w:szCs w:val="32"/>
              </w:rPr>
              <w:t>案例基本信息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rFonts w:ascii="仿宋_GB2312" w:eastAsia="仿宋_GB2312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32"/>
              </w:rPr>
              <w:t>案例</w:t>
            </w:r>
            <w:r>
              <w:rPr>
                <w:rFonts w:ascii="仿宋_GB2312" w:eastAsia="仿宋_GB2312"/>
                <w:b w:val="0"/>
                <w:bCs w:val="0"/>
                <w:sz w:val="24"/>
                <w:szCs w:val="32"/>
              </w:rPr>
              <w:t>名称</w:t>
            </w:r>
          </w:p>
        </w:tc>
        <w:tc>
          <w:tcPr>
            <w:tcW w:w="7025" w:type="dxa"/>
            <w:gridSpan w:val="4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起止时间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ind w:right="84" w:rightChars="40" w:firstLine="600" w:firstLineChars="2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年 月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—    年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月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投资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ind w:right="84" w:rightChars="4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96" w:type="dxa"/>
            <w:gridSpan w:val="5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br w:type="page"/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br w:type="page"/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（二）服务</w:t>
            </w:r>
            <w:r>
              <w:rPr>
                <w:rFonts w:ascii="仿宋_GB2312" w:eastAsia="仿宋_GB2312"/>
                <w:b/>
                <w:bCs/>
                <w:sz w:val="24"/>
                <w:szCs w:val="32"/>
              </w:rPr>
              <w:t>商基本信息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（服务商</w:t>
            </w:r>
            <w:r>
              <w:rPr>
                <w:rFonts w:ascii="仿宋_GB2312" w:eastAsia="仿宋_GB2312"/>
                <w:b/>
                <w:bCs/>
                <w:sz w:val="24"/>
                <w:szCs w:val="32"/>
              </w:rPr>
              <w:t>填写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eastAsia="仿宋_GB2312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32"/>
              </w:rPr>
              <w:t>企业</w:t>
            </w:r>
            <w:r>
              <w:rPr>
                <w:rFonts w:ascii="仿宋_GB2312" w:eastAsia="仿宋_GB2312"/>
                <w:b w:val="0"/>
                <w:bCs/>
                <w:sz w:val="24"/>
                <w:szCs w:val="32"/>
              </w:rPr>
              <w:t>名称</w:t>
            </w:r>
          </w:p>
        </w:tc>
        <w:tc>
          <w:tcPr>
            <w:tcW w:w="7025" w:type="dxa"/>
            <w:gridSpan w:val="4"/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成立时间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ind w:right="84" w:rightChars="40" w:firstLine="1320" w:firstLineChars="5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是否上市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是 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企业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  <w:t>规模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大型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中型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小微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员工数量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平台网址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2018年营收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ind w:right="84" w:rightChars="4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企业地址</w:t>
            </w:r>
          </w:p>
        </w:tc>
        <w:tc>
          <w:tcPr>
            <w:tcW w:w="702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7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企业简介</w:t>
            </w:r>
          </w:p>
        </w:tc>
        <w:tc>
          <w:tcPr>
            <w:tcW w:w="702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（100字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以内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205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220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96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84" w:rightChars="40"/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（三）应用企业基本</w:t>
            </w:r>
            <w:r>
              <w:rPr>
                <w:rFonts w:ascii="仿宋_GB2312" w:eastAsia="仿宋_GB2312"/>
                <w:b/>
                <w:bCs/>
                <w:sz w:val="24"/>
                <w:szCs w:val="32"/>
              </w:rPr>
              <w:t>信息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（工业</w:t>
            </w:r>
            <w:r>
              <w:rPr>
                <w:rFonts w:ascii="仿宋_GB2312" w:eastAsia="仿宋_GB2312"/>
                <w:b/>
                <w:bCs/>
                <w:sz w:val="24"/>
                <w:szCs w:val="32"/>
              </w:rPr>
              <w:t>企业填写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1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企业名称</w:t>
            </w:r>
          </w:p>
        </w:tc>
        <w:tc>
          <w:tcPr>
            <w:tcW w:w="7025" w:type="dxa"/>
            <w:gridSpan w:val="4"/>
            <w:shd w:val="clear" w:color="auto" w:fill="FFFFFF" w:themeFill="background1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1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成立时间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>
            <w:pPr>
              <w:ind w:right="84" w:rightChars="40" w:firstLine="1200" w:firstLineChars="5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是否上市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是 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1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企业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  <w:t>性质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□国有 □民营 □三资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W w:w="2205" w:type="dxa"/>
            <w:shd w:val="clear" w:color="auto" w:fill="FFFFFF" w:themeFill="background1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企业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  <w:t>规模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大型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中型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小微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员工数量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官方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  <w:t>网址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>
            <w:pPr>
              <w:ind w:right="84" w:rightChars="4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2018年营收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企业地址</w:t>
            </w:r>
          </w:p>
        </w:tc>
        <w:tc>
          <w:tcPr>
            <w:tcW w:w="7025" w:type="dxa"/>
            <w:gridSpan w:val="4"/>
            <w:shd w:val="clear" w:color="auto" w:fill="FFFFFF" w:themeFill="background1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71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主营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  <w:t>业务</w:t>
            </w:r>
          </w:p>
        </w:tc>
        <w:tc>
          <w:tcPr>
            <w:tcW w:w="7025" w:type="dxa"/>
            <w:gridSpan w:val="4"/>
            <w:shd w:val="clear" w:color="auto" w:fill="FFFFFF" w:themeFill="background1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10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0字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以内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2205" w:type="dxa"/>
            <w:shd w:val="clear" w:color="auto" w:fill="FFFFFF" w:themeFill="background1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ind w:right="84" w:rightChars="4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2205" w:type="dxa"/>
            <w:shd w:val="clear" w:color="auto" w:fill="FFFFFF" w:themeFill="background1"/>
          </w:tcPr>
          <w:p>
            <w:pPr>
              <w:ind w:right="84" w:rightChars="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ind w:left="0" w:right="84" w:rightChars="40" w:firstLine="566" w:firstLineChars="17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工业互联网平台解决方案（</w:t>
      </w:r>
      <w:r>
        <w:rPr>
          <w:rFonts w:ascii="黑体" w:hAnsi="黑体" w:eastAsia="黑体"/>
          <w:sz w:val="32"/>
          <w:szCs w:val="32"/>
        </w:rPr>
        <w:t>40</w:t>
      </w:r>
      <w:r>
        <w:rPr>
          <w:rFonts w:hint="eastAsia" w:ascii="黑体" w:hAnsi="黑体" w:eastAsia="黑体"/>
          <w:sz w:val="32"/>
          <w:szCs w:val="32"/>
        </w:rPr>
        <w:t>00字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建议</w:t>
      </w:r>
      <w:r>
        <w:rPr>
          <w:rFonts w:ascii="黑体" w:hAnsi="黑体" w:eastAsia="黑体"/>
          <w:sz w:val="32"/>
          <w:szCs w:val="32"/>
        </w:rPr>
        <w:t>平台服务商填写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pStyle w:val="11"/>
        <w:numPr>
          <w:ilvl w:val="0"/>
          <w:numId w:val="2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解决</w:t>
      </w:r>
      <w:r>
        <w:rPr>
          <w:rFonts w:ascii="楷体_GB2312" w:eastAsia="楷体_GB2312"/>
          <w:sz w:val="32"/>
          <w:szCs w:val="32"/>
        </w:rPr>
        <w:t>方案</w:t>
      </w:r>
      <w:r>
        <w:rPr>
          <w:rFonts w:hint="eastAsia" w:ascii="楷体_GB2312" w:eastAsia="楷体_GB2312"/>
          <w:sz w:val="32"/>
          <w:szCs w:val="32"/>
        </w:rPr>
        <w:t>概述（</w:t>
      </w:r>
      <w:r>
        <w:rPr>
          <w:rFonts w:ascii="楷体_GB2312" w:eastAsia="楷体_GB2312"/>
          <w:sz w:val="32"/>
          <w:szCs w:val="32"/>
        </w:rPr>
        <w:t>10</w:t>
      </w:r>
      <w:r>
        <w:rPr>
          <w:rFonts w:hint="eastAsia" w:ascii="楷体_GB2312" w:eastAsia="楷体_GB2312"/>
          <w:sz w:val="32"/>
          <w:szCs w:val="32"/>
        </w:rPr>
        <w:t>00字以内）</w:t>
      </w:r>
    </w:p>
    <w:p>
      <w:pPr>
        <w:pStyle w:val="11"/>
        <w:numPr>
          <w:ilvl w:val="0"/>
          <w:numId w:val="3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解决方案能解决哪些问题</w:t>
      </w:r>
    </w:p>
    <w:p>
      <w:pPr>
        <w:pStyle w:val="11"/>
        <w:ind w:left="1134" w:right="84" w:rightChars="40" w:firstLine="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针对</w:t>
      </w:r>
      <w:r>
        <w:rPr>
          <w:rFonts w:ascii="仿宋_GB2312" w:eastAsia="仿宋_GB2312"/>
          <w:sz w:val="28"/>
          <w:szCs w:val="32"/>
        </w:rPr>
        <w:t>的应用场景</w:t>
      </w:r>
      <w:r>
        <w:rPr>
          <w:rFonts w:hint="eastAsia" w:ascii="仿宋_GB2312" w:eastAsia="仿宋_GB2312"/>
          <w:sz w:val="28"/>
          <w:szCs w:val="32"/>
        </w:rPr>
        <w:t>，能</w:t>
      </w:r>
      <w:r>
        <w:rPr>
          <w:rFonts w:ascii="仿宋_GB2312" w:eastAsia="仿宋_GB2312"/>
          <w:sz w:val="28"/>
          <w:szCs w:val="32"/>
        </w:rPr>
        <w:t>解决的痛点</w:t>
      </w:r>
      <w:r>
        <w:rPr>
          <w:rFonts w:hint="eastAsia" w:ascii="仿宋_GB2312" w:eastAsia="仿宋_GB2312"/>
          <w:sz w:val="28"/>
          <w:szCs w:val="32"/>
        </w:rPr>
        <w:t>问题</w:t>
      </w:r>
    </w:p>
    <w:p>
      <w:pPr>
        <w:pStyle w:val="11"/>
        <w:numPr>
          <w:ilvl w:val="0"/>
          <w:numId w:val="3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解决方案服务范围</w:t>
      </w:r>
    </w:p>
    <w:p>
      <w:pPr>
        <w:pStyle w:val="11"/>
        <w:ind w:left="1134" w:right="84" w:rightChars="40" w:firstLine="0" w:firstLineChars="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首先</w:t>
      </w:r>
      <w:r>
        <w:rPr>
          <w:rFonts w:hint="eastAsia" w:ascii="仿宋_GB2312" w:eastAsia="仿宋_GB2312"/>
          <w:sz w:val="28"/>
          <w:szCs w:val="32"/>
        </w:rPr>
        <w:t>从</w:t>
      </w:r>
      <w:r>
        <w:rPr>
          <w:rFonts w:ascii="仿宋_GB2312" w:eastAsia="仿宋_GB2312"/>
          <w:sz w:val="28"/>
          <w:szCs w:val="32"/>
        </w:rPr>
        <w:t>哪个行业入手</w:t>
      </w:r>
      <w:r>
        <w:rPr>
          <w:rFonts w:hint="eastAsia" w:ascii="仿宋_GB2312" w:eastAsia="仿宋_GB2312"/>
          <w:sz w:val="28"/>
          <w:szCs w:val="32"/>
        </w:rPr>
        <w:t>，目前已在</w:t>
      </w:r>
      <w:r>
        <w:rPr>
          <w:rFonts w:ascii="仿宋_GB2312" w:eastAsia="仿宋_GB2312"/>
          <w:sz w:val="28"/>
          <w:szCs w:val="32"/>
        </w:rPr>
        <w:t>哪些行业</w:t>
      </w:r>
      <w:r>
        <w:rPr>
          <w:rFonts w:hint="eastAsia" w:ascii="仿宋_GB2312" w:eastAsia="仿宋_GB2312"/>
          <w:sz w:val="28"/>
          <w:szCs w:val="32"/>
        </w:rPr>
        <w:t>部署</w:t>
      </w:r>
      <w:r>
        <w:rPr>
          <w:rFonts w:ascii="仿宋_GB2312" w:eastAsia="仿宋_GB2312"/>
          <w:sz w:val="28"/>
          <w:szCs w:val="32"/>
        </w:rPr>
        <w:t>实施</w:t>
      </w:r>
    </w:p>
    <w:p>
      <w:pPr>
        <w:pStyle w:val="11"/>
        <w:numPr>
          <w:ilvl w:val="0"/>
          <w:numId w:val="3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解决</w:t>
      </w:r>
      <w:r>
        <w:rPr>
          <w:rFonts w:ascii="仿宋_GB2312" w:eastAsia="仿宋_GB2312"/>
          <w:sz w:val="28"/>
          <w:szCs w:val="32"/>
        </w:rPr>
        <w:t>方案的特征</w:t>
      </w:r>
      <w:r>
        <w:rPr>
          <w:rFonts w:hint="eastAsia" w:ascii="仿宋_GB2312" w:eastAsia="仿宋_GB2312"/>
          <w:sz w:val="28"/>
          <w:szCs w:val="32"/>
        </w:rPr>
        <w:t>/优势</w:t>
      </w:r>
    </w:p>
    <w:p>
      <w:pPr>
        <w:pStyle w:val="11"/>
        <w:numPr>
          <w:ilvl w:val="0"/>
          <w:numId w:val="4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与传统方案相比有何优势</w:t>
      </w:r>
    </w:p>
    <w:p>
      <w:pPr>
        <w:pStyle w:val="11"/>
        <w:numPr>
          <w:ilvl w:val="0"/>
          <w:numId w:val="4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同类型解决方案服务商还有哪些，与之相比有何优势</w:t>
      </w:r>
    </w:p>
    <w:p>
      <w:pPr>
        <w:pStyle w:val="11"/>
        <w:numPr>
          <w:ilvl w:val="0"/>
          <w:numId w:val="2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解决</w:t>
      </w:r>
      <w:r>
        <w:rPr>
          <w:rFonts w:ascii="楷体_GB2312" w:eastAsia="楷体_GB2312"/>
          <w:sz w:val="32"/>
          <w:szCs w:val="32"/>
        </w:rPr>
        <w:t>方案技术实现</w:t>
      </w: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ascii="楷体_GB2312" w:eastAsia="楷体_GB2312"/>
          <w:sz w:val="32"/>
          <w:szCs w:val="32"/>
        </w:rPr>
        <w:t>20</w:t>
      </w:r>
      <w:r>
        <w:rPr>
          <w:rFonts w:hint="eastAsia" w:ascii="楷体_GB2312" w:eastAsia="楷体_GB2312"/>
          <w:sz w:val="32"/>
          <w:szCs w:val="32"/>
        </w:rPr>
        <w:t>00字以内）</w:t>
      </w:r>
    </w:p>
    <w:p>
      <w:pPr>
        <w:ind w:right="84" w:rightChars="40" w:firstLine="1274" w:firstLineChars="455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按照通用型解决方案描述，不需</w:t>
      </w:r>
      <w:r>
        <w:rPr>
          <w:rFonts w:ascii="仿宋_GB2312" w:eastAsia="仿宋_GB2312"/>
          <w:sz w:val="28"/>
          <w:szCs w:val="32"/>
        </w:rPr>
        <w:t>要</w:t>
      </w:r>
      <w:r>
        <w:rPr>
          <w:rFonts w:hint="eastAsia" w:ascii="仿宋_GB2312" w:eastAsia="仿宋_GB2312"/>
          <w:sz w:val="28"/>
          <w:szCs w:val="32"/>
        </w:rPr>
        <w:t>针对</w:t>
      </w:r>
      <w:r>
        <w:rPr>
          <w:rFonts w:ascii="仿宋_GB2312" w:eastAsia="仿宋_GB2312"/>
          <w:sz w:val="28"/>
          <w:szCs w:val="32"/>
        </w:rPr>
        <w:t>特定案例</w:t>
      </w:r>
    </w:p>
    <w:p>
      <w:pPr>
        <w:pStyle w:val="11"/>
        <w:numPr>
          <w:ilvl w:val="0"/>
          <w:numId w:val="2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应用</w:t>
      </w:r>
      <w:r>
        <w:rPr>
          <w:rFonts w:ascii="楷体_GB2312" w:eastAsia="楷体_GB2312"/>
          <w:sz w:val="32"/>
          <w:szCs w:val="32"/>
        </w:rPr>
        <w:t>效果</w:t>
      </w: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ascii="楷体_GB2312" w:eastAsia="楷体_GB2312"/>
          <w:sz w:val="32"/>
          <w:szCs w:val="32"/>
        </w:rPr>
        <w:t>5</w:t>
      </w:r>
      <w:r>
        <w:rPr>
          <w:rFonts w:hint="eastAsia" w:ascii="楷体_GB2312" w:eastAsia="楷体_GB2312"/>
          <w:sz w:val="32"/>
          <w:szCs w:val="32"/>
        </w:rPr>
        <w:t>00字以内）</w:t>
      </w:r>
    </w:p>
    <w:p>
      <w:pPr>
        <w:pStyle w:val="11"/>
        <w:numPr>
          <w:ilvl w:val="0"/>
          <w:numId w:val="5"/>
        </w:numPr>
        <w:ind w:right="84" w:rightChars="40" w:hanging="279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理论上可实现的效果</w:t>
      </w:r>
    </w:p>
    <w:p>
      <w:pPr>
        <w:pStyle w:val="11"/>
        <w:numPr>
          <w:ilvl w:val="0"/>
          <w:numId w:val="5"/>
        </w:numPr>
        <w:ind w:left="1134" w:right="84" w:rightChars="40" w:hanging="279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在</w:t>
      </w:r>
      <w:r>
        <w:rPr>
          <w:rFonts w:ascii="仿宋_GB2312" w:eastAsia="仿宋_GB2312"/>
          <w:sz w:val="28"/>
          <w:szCs w:val="32"/>
        </w:rPr>
        <w:t>企业</w:t>
      </w:r>
      <w:r>
        <w:rPr>
          <w:rFonts w:hint="eastAsia" w:ascii="仿宋_GB2312" w:eastAsia="仿宋_GB2312"/>
          <w:sz w:val="28"/>
          <w:szCs w:val="32"/>
        </w:rPr>
        <w:t>实际落地的效果</w:t>
      </w:r>
    </w:p>
    <w:p>
      <w:pPr>
        <w:pStyle w:val="11"/>
        <w:numPr>
          <w:ilvl w:val="0"/>
          <w:numId w:val="2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创新点及</w:t>
      </w:r>
      <w:r>
        <w:rPr>
          <w:rFonts w:ascii="楷体_GB2312" w:eastAsia="楷体_GB2312"/>
          <w:sz w:val="32"/>
          <w:szCs w:val="32"/>
        </w:rPr>
        <w:t>推广价值</w:t>
      </w:r>
      <w:r>
        <w:rPr>
          <w:rFonts w:hint="eastAsia" w:ascii="楷体_GB2312" w:eastAsia="楷体_GB2312"/>
          <w:sz w:val="32"/>
          <w:szCs w:val="32"/>
        </w:rPr>
        <w:t>（500字以内）</w:t>
      </w:r>
    </w:p>
    <w:p>
      <w:pPr>
        <w:pStyle w:val="11"/>
        <w:numPr>
          <w:ilvl w:val="0"/>
          <w:numId w:val="6"/>
        </w:numPr>
        <w:ind w:right="84" w:rightChars="40" w:hanging="279" w:firstLineChars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创新</w:t>
      </w:r>
      <w:r>
        <w:rPr>
          <w:rFonts w:hint="eastAsia" w:ascii="仿宋_GB2312" w:hAnsi="仿宋" w:eastAsia="仿宋_GB2312"/>
          <w:sz w:val="28"/>
          <w:szCs w:val="32"/>
        </w:rPr>
        <w:t>点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应用什么新技术；带来什么新价值、新效果；拓展什么新业务；形成什么新模式、新业态等</w:t>
      </w:r>
    </w:p>
    <w:p>
      <w:pPr>
        <w:pStyle w:val="11"/>
        <w:numPr>
          <w:ilvl w:val="0"/>
          <w:numId w:val="6"/>
        </w:numPr>
        <w:ind w:right="84" w:rightChars="40" w:hanging="279" w:firstLineChars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推广</w:t>
      </w:r>
      <w:r>
        <w:rPr>
          <w:rFonts w:hint="eastAsia" w:ascii="仿宋_GB2312" w:hAnsi="仿宋" w:eastAsia="仿宋_GB2312"/>
          <w:sz w:val="28"/>
          <w:szCs w:val="32"/>
        </w:rPr>
        <w:t>价值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区域、行业、领域等可复制性、规模化应用价值</w:t>
      </w:r>
    </w:p>
    <w:p>
      <w:pPr>
        <w:numPr>
          <w:ilvl w:val="0"/>
          <w:numId w:val="1"/>
        </w:numPr>
        <w:ind w:left="0" w:right="84" w:rightChars="40" w:firstLine="566" w:firstLineChars="17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工业互联网平台</w:t>
      </w:r>
      <w:r>
        <w:rPr>
          <w:rFonts w:ascii="黑体" w:hAnsi="黑体" w:eastAsia="黑体"/>
          <w:sz w:val="32"/>
          <w:szCs w:val="32"/>
        </w:rPr>
        <w:t>创新应用</w:t>
      </w:r>
      <w:r>
        <w:rPr>
          <w:rFonts w:hint="eastAsia" w:ascii="黑体" w:hAnsi="黑体" w:eastAsia="黑体"/>
          <w:sz w:val="32"/>
          <w:szCs w:val="32"/>
        </w:rPr>
        <w:t>案例（建议</w:t>
      </w:r>
      <w:r>
        <w:rPr>
          <w:rFonts w:ascii="黑体" w:hAnsi="黑体" w:eastAsia="黑体"/>
          <w:sz w:val="32"/>
          <w:szCs w:val="32"/>
        </w:rPr>
        <w:t>应用企业填写</w:t>
      </w:r>
      <w:r>
        <w:rPr>
          <w:rFonts w:hint="eastAsia" w:ascii="黑体" w:hAnsi="黑体" w:eastAsia="黑体"/>
          <w:sz w:val="32"/>
          <w:szCs w:val="32"/>
        </w:rPr>
        <w:t>，5</w:t>
      </w:r>
      <w:r>
        <w:rPr>
          <w:rFonts w:ascii="黑体" w:hAnsi="黑体" w:eastAsia="黑体"/>
          <w:sz w:val="32"/>
          <w:szCs w:val="32"/>
        </w:rPr>
        <w:t>0</w:t>
      </w:r>
      <w:r>
        <w:rPr>
          <w:rFonts w:hint="eastAsia" w:ascii="黑体" w:hAnsi="黑体" w:eastAsia="黑体"/>
          <w:sz w:val="32"/>
          <w:szCs w:val="32"/>
        </w:rPr>
        <w:t>00字）</w:t>
      </w:r>
    </w:p>
    <w:p>
      <w:pPr>
        <w:pStyle w:val="11"/>
        <w:numPr>
          <w:ilvl w:val="0"/>
          <w:numId w:val="7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工业互联网平台</w:t>
      </w:r>
      <w:r>
        <w:rPr>
          <w:rFonts w:ascii="楷体_GB2312" w:eastAsia="楷体_GB2312"/>
          <w:sz w:val="32"/>
          <w:szCs w:val="32"/>
        </w:rPr>
        <w:t>应用的</w:t>
      </w:r>
      <w:r>
        <w:rPr>
          <w:rFonts w:hint="eastAsia" w:ascii="楷体_GB2312" w:eastAsia="楷体_GB2312"/>
          <w:sz w:val="32"/>
          <w:szCs w:val="32"/>
        </w:rPr>
        <w:t>背景和诉求（</w:t>
      </w:r>
      <w:r>
        <w:rPr>
          <w:rFonts w:ascii="楷体_GB2312" w:eastAsia="楷体_GB2312"/>
          <w:sz w:val="32"/>
          <w:szCs w:val="32"/>
        </w:rPr>
        <w:t>10</w:t>
      </w:r>
      <w:r>
        <w:rPr>
          <w:rFonts w:hint="eastAsia" w:ascii="楷体_GB2312" w:eastAsia="楷体_GB2312"/>
          <w:sz w:val="32"/>
          <w:szCs w:val="32"/>
        </w:rPr>
        <w:t>00字内）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工业企业为何选择工业互联网平台应用，是否能解决当前问题。内容包括但不限于：</w:t>
      </w:r>
    </w:p>
    <w:p>
      <w:pPr>
        <w:pStyle w:val="11"/>
        <w:numPr>
          <w:ilvl w:val="0"/>
          <w:numId w:val="8"/>
        </w:numPr>
        <w:ind w:right="84" w:rightChars="40" w:firstLineChars="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企业面临的挑战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梳理企业发展面临的内外</w:t>
      </w:r>
      <w:r>
        <w:rPr>
          <w:rFonts w:ascii="仿宋_GB2312" w:eastAsia="仿宋_GB2312"/>
          <w:sz w:val="28"/>
          <w:szCs w:val="32"/>
        </w:rPr>
        <w:t>部</w:t>
      </w:r>
      <w:r>
        <w:rPr>
          <w:rFonts w:hint="eastAsia" w:ascii="仿宋_GB2312" w:eastAsia="仿宋_GB2312"/>
          <w:sz w:val="28"/>
          <w:szCs w:val="32"/>
        </w:rPr>
        <w:t>挑战，分析企业现有竞争力有哪些不足，总结企业基于工业互联网平台提升或重塑核心竞争力的主要诉求。</w:t>
      </w:r>
    </w:p>
    <w:p>
      <w:pPr>
        <w:pStyle w:val="11"/>
        <w:numPr>
          <w:ilvl w:val="0"/>
          <w:numId w:val="8"/>
        </w:numPr>
        <w:ind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工业互联网平台应用思路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一是总体规划。介绍企业基于工业互联网平台开展数字化转型的整体战略、目标和规划等。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二是分步实施。现阶段哪些关键业务环节开展</w:t>
      </w:r>
      <w:r>
        <w:rPr>
          <w:rFonts w:ascii="仿宋_GB2312" w:eastAsia="仿宋_GB2312"/>
          <w:sz w:val="28"/>
          <w:szCs w:val="32"/>
        </w:rPr>
        <w:t>了平台应用</w:t>
      </w:r>
      <w:r>
        <w:rPr>
          <w:rFonts w:hint="eastAsia" w:ascii="仿宋_GB2312" w:hAnsi="仿宋" w:eastAsia="仿宋_GB2312"/>
          <w:sz w:val="28"/>
          <w:szCs w:val="32"/>
        </w:rPr>
        <w:t>。</w:t>
      </w:r>
    </w:p>
    <w:p>
      <w:pPr>
        <w:pStyle w:val="11"/>
        <w:numPr>
          <w:ilvl w:val="0"/>
          <w:numId w:val="7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工业互联网平台</w:t>
      </w:r>
      <w:r>
        <w:rPr>
          <w:rFonts w:ascii="楷体_GB2312" w:eastAsia="楷体_GB2312"/>
          <w:sz w:val="32"/>
          <w:szCs w:val="32"/>
        </w:rPr>
        <w:t>创新</w:t>
      </w:r>
      <w:r>
        <w:rPr>
          <w:rFonts w:hint="eastAsia" w:ascii="楷体_GB2312" w:eastAsia="楷体_GB2312"/>
          <w:sz w:val="32"/>
          <w:szCs w:val="32"/>
        </w:rPr>
        <w:t>应用（2500字以内）</w:t>
      </w:r>
    </w:p>
    <w:p>
      <w:pPr>
        <w:pStyle w:val="11"/>
        <w:numPr>
          <w:ilvl w:val="0"/>
          <w:numId w:val="9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拟解决的痛点</w:t>
      </w:r>
    </w:p>
    <w:p>
      <w:pPr>
        <w:pStyle w:val="11"/>
        <w:numPr>
          <w:ilvl w:val="0"/>
          <w:numId w:val="9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选择服务商的主要考虑因素：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（如</w:t>
      </w:r>
      <w:r>
        <w:rPr>
          <w:rFonts w:ascii="仿宋_GB2312" w:hAnsi="仿宋" w:eastAsia="仿宋_GB2312"/>
          <w:sz w:val="28"/>
          <w:szCs w:val="32"/>
        </w:rPr>
        <w:t>：服务商</w:t>
      </w:r>
      <w:r>
        <w:rPr>
          <w:rFonts w:hint="eastAsia" w:ascii="仿宋_GB2312" w:hAnsi="仿宋" w:eastAsia="仿宋_GB2312"/>
          <w:sz w:val="28"/>
          <w:szCs w:val="32"/>
        </w:rPr>
        <w:t>是</w:t>
      </w:r>
      <w:r>
        <w:rPr>
          <w:rFonts w:ascii="仿宋_GB2312" w:hAnsi="仿宋" w:eastAsia="仿宋_GB2312"/>
          <w:sz w:val="28"/>
          <w:szCs w:val="32"/>
        </w:rPr>
        <w:t>知名品牌、</w:t>
      </w:r>
      <w:r>
        <w:rPr>
          <w:rFonts w:hint="eastAsia" w:ascii="仿宋_GB2312" w:hAnsi="仿宋" w:eastAsia="仿宋_GB2312"/>
          <w:sz w:val="28"/>
          <w:szCs w:val="32"/>
        </w:rPr>
        <w:t>部署成本</w:t>
      </w:r>
      <w:r>
        <w:rPr>
          <w:rFonts w:ascii="仿宋_GB2312" w:hAnsi="仿宋" w:eastAsia="仿宋_GB2312"/>
          <w:sz w:val="28"/>
          <w:szCs w:val="32"/>
        </w:rPr>
        <w:t>低</w:t>
      </w:r>
      <w:r>
        <w:rPr>
          <w:rFonts w:hint="eastAsia" w:ascii="仿宋_GB2312" w:hAnsi="仿宋" w:eastAsia="仿宋_GB2312"/>
          <w:sz w:val="28"/>
          <w:szCs w:val="32"/>
        </w:rPr>
        <w:t>、技术领先、安全</w:t>
      </w:r>
      <w:r>
        <w:rPr>
          <w:rFonts w:ascii="仿宋_GB2312" w:hAnsi="仿宋" w:eastAsia="仿宋_GB2312"/>
          <w:sz w:val="28"/>
          <w:szCs w:val="32"/>
        </w:rPr>
        <w:t>性高、</w:t>
      </w:r>
      <w:r>
        <w:rPr>
          <w:rFonts w:hint="eastAsia" w:ascii="仿宋_GB2312" w:hAnsi="仿宋" w:eastAsia="仿宋_GB2312"/>
          <w:sz w:val="28"/>
          <w:szCs w:val="32"/>
        </w:rPr>
        <w:t>长期</w:t>
      </w:r>
      <w:r>
        <w:rPr>
          <w:rFonts w:ascii="仿宋_GB2312" w:hAnsi="仿宋" w:eastAsia="仿宋_GB2312"/>
          <w:sz w:val="28"/>
          <w:szCs w:val="32"/>
        </w:rPr>
        <w:t>合作伙伴</w:t>
      </w:r>
      <w:r>
        <w:rPr>
          <w:rFonts w:hint="eastAsia" w:ascii="仿宋_GB2312" w:hAnsi="仿宋" w:eastAsia="仿宋_GB2312"/>
          <w:sz w:val="28"/>
          <w:szCs w:val="32"/>
        </w:rPr>
        <w:t>、政府推荐</w:t>
      </w:r>
      <w:r>
        <w:rPr>
          <w:rFonts w:ascii="仿宋_GB2312" w:hAnsi="仿宋" w:eastAsia="仿宋_GB2312"/>
          <w:sz w:val="28"/>
          <w:szCs w:val="32"/>
        </w:rPr>
        <w:t>等</w:t>
      </w:r>
      <w:r>
        <w:rPr>
          <w:rFonts w:hint="eastAsia" w:ascii="仿宋_GB2312" w:hAnsi="仿宋" w:eastAsia="仿宋_GB2312"/>
          <w:sz w:val="28"/>
          <w:szCs w:val="32"/>
        </w:rPr>
        <w:t>方面）</w:t>
      </w:r>
    </w:p>
    <w:p>
      <w:pPr>
        <w:pStyle w:val="11"/>
        <w:numPr>
          <w:ilvl w:val="0"/>
          <w:numId w:val="9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技术方案</w:t>
      </w:r>
    </w:p>
    <w:p>
      <w:pPr>
        <w:pStyle w:val="11"/>
        <w:ind w:right="84" w:rightChars="40" w:firstLine="708" w:firstLineChars="25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结合应用企业信息化基础、业务特点、设备设施改造、</w:t>
      </w:r>
      <w:r>
        <w:rPr>
          <w:rFonts w:ascii="仿宋_GB2312" w:eastAsia="仿宋_GB2312"/>
          <w:sz w:val="28"/>
          <w:szCs w:val="32"/>
        </w:rPr>
        <w:t>系统集成情况</w:t>
      </w:r>
      <w:r>
        <w:rPr>
          <w:rFonts w:hint="eastAsia" w:ascii="仿宋_GB2312" w:eastAsia="仿宋_GB2312"/>
          <w:sz w:val="28"/>
          <w:szCs w:val="32"/>
        </w:rPr>
        <w:t>、</w:t>
      </w:r>
      <w:r>
        <w:rPr>
          <w:rFonts w:ascii="仿宋_GB2312" w:eastAsia="仿宋_GB2312"/>
          <w:sz w:val="28"/>
          <w:szCs w:val="32"/>
        </w:rPr>
        <w:t>数据开发利用情况</w:t>
      </w:r>
      <w:r>
        <w:rPr>
          <w:rFonts w:hint="eastAsia" w:ascii="仿宋_GB2312" w:eastAsia="仿宋_GB2312"/>
          <w:sz w:val="28"/>
          <w:szCs w:val="32"/>
        </w:rPr>
        <w:t>等实际</w:t>
      </w:r>
      <w:r>
        <w:rPr>
          <w:rFonts w:ascii="仿宋_GB2312" w:eastAsia="仿宋_GB2312"/>
          <w:sz w:val="28"/>
          <w:szCs w:val="32"/>
        </w:rPr>
        <w:t>描述</w:t>
      </w:r>
      <w:r>
        <w:rPr>
          <w:rFonts w:hint="eastAsia" w:ascii="仿宋_GB2312" w:eastAsia="仿宋_GB2312"/>
          <w:sz w:val="28"/>
          <w:szCs w:val="32"/>
        </w:rPr>
        <w:t>。</w:t>
      </w:r>
    </w:p>
    <w:p>
      <w:pPr>
        <w:pStyle w:val="11"/>
        <w:numPr>
          <w:ilvl w:val="0"/>
          <w:numId w:val="9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应用成效</w:t>
      </w:r>
    </w:p>
    <w:p>
      <w:pPr>
        <w:pStyle w:val="11"/>
        <w:numPr>
          <w:ilvl w:val="0"/>
          <w:numId w:val="10"/>
        </w:numPr>
        <w:ind w:left="993" w:right="84" w:rightChars="40" w:hanging="283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在优化已有业务方面，形成</w:t>
      </w:r>
      <w:r>
        <w:rPr>
          <w:rFonts w:ascii="仿宋_GB2312" w:eastAsia="仿宋_GB2312"/>
          <w:sz w:val="28"/>
          <w:szCs w:val="32"/>
        </w:rPr>
        <w:t>的</w:t>
      </w:r>
      <w:r>
        <w:rPr>
          <w:rFonts w:hint="eastAsia" w:ascii="仿宋_GB2312" w:eastAsia="仿宋_GB2312"/>
          <w:sz w:val="28"/>
          <w:szCs w:val="32"/>
        </w:rPr>
        <w:t>可量化效果</w:t>
      </w:r>
    </w:p>
    <w:p>
      <w:pPr>
        <w:pStyle w:val="11"/>
        <w:numPr>
          <w:ilvl w:val="0"/>
          <w:numId w:val="10"/>
        </w:numPr>
        <w:ind w:left="993" w:right="84" w:rightChars="40" w:hanging="283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在业务创新</w:t>
      </w:r>
      <w:r>
        <w:rPr>
          <w:rFonts w:ascii="仿宋_GB2312" w:eastAsia="仿宋_GB2312"/>
          <w:sz w:val="28"/>
          <w:szCs w:val="32"/>
        </w:rPr>
        <w:t>方面，形成的</w:t>
      </w:r>
      <w:r>
        <w:rPr>
          <w:rFonts w:hint="eastAsia" w:ascii="仿宋_GB2312" w:eastAsia="仿宋_GB2312"/>
          <w:sz w:val="28"/>
          <w:szCs w:val="32"/>
        </w:rPr>
        <w:t>新产品、新模式</w:t>
      </w:r>
      <w:r>
        <w:rPr>
          <w:rFonts w:ascii="仿宋_GB2312" w:eastAsia="仿宋_GB2312"/>
          <w:sz w:val="28"/>
          <w:szCs w:val="32"/>
        </w:rPr>
        <w:t>、</w:t>
      </w:r>
      <w:r>
        <w:rPr>
          <w:rFonts w:hint="eastAsia" w:ascii="仿宋_GB2312" w:eastAsia="仿宋_GB2312"/>
          <w:sz w:val="28"/>
          <w:szCs w:val="32"/>
        </w:rPr>
        <w:t>新价值</w:t>
      </w:r>
    </w:p>
    <w:p>
      <w:pPr>
        <w:pStyle w:val="11"/>
        <w:numPr>
          <w:ilvl w:val="0"/>
          <w:numId w:val="10"/>
        </w:numPr>
        <w:ind w:left="993" w:right="84" w:rightChars="40" w:hanging="283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其他可量化的经济效益和社会效益</w:t>
      </w:r>
    </w:p>
    <w:p>
      <w:pPr>
        <w:ind w:right="84" w:rightChars="40" w:firstLine="720" w:firstLineChars="300"/>
        <w:rPr>
          <w:rFonts w:ascii="仿宋_GB2312" w:hAnsi="仿宋" w:eastAsia="仿宋_GB2312"/>
          <w:sz w:val="24"/>
          <w:szCs w:val="32"/>
        </w:rPr>
      </w:pPr>
      <w:r>
        <w:rPr>
          <w:rFonts w:hint="eastAsia" w:ascii="仿宋_GB2312" w:hAnsi="仿宋" w:eastAsia="仿宋_GB2312"/>
          <w:sz w:val="24"/>
          <w:szCs w:val="32"/>
        </w:rPr>
        <w:t>……</w:t>
      </w:r>
    </w:p>
    <w:p>
      <w:pPr>
        <w:pStyle w:val="11"/>
        <w:numPr>
          <w:ilvl w:val="0"/>
          <w:numId w:val="7"/>
        </w:numPr>
        <w:ind w:left="993" w:right="84" w:rightChars="4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经验总结（</w:t>
      </w:r>
      <w:r>
        <w:rPr>
          <w:rFonts w:ascii="楷体_GB2312" w:eastAsia="楷体_GB2312"/>
          <w:sz w:val="32"/>
          <w:szCs w:val="32"/>
        </w:rPr>
        <w:t>15</w:t>
      </w:r>
      <w:r>
        <w:rPr>
          <w:rFonts w:hint="eastAsia" w:ascii="楷体_GB2312" w:eastAsia="楷体_GB2312"/>
          <w:sz w:val="32"/>
          <w:szCs w:val="32"/>
        </w:rPr>
        <w:t>00字内，</w:t>
      </w:r>
      <w:r>
        <w:rPr>
          <w:rFonts w:ascii="楷体_GB2312" w:eastAsia="楷体_GB2312"/>
          <w:sz w:val="32"/>
          <w:szCs w:val="32"/>
        </w:rPr>
        <w:t>不少于</w:t>
      </w:r>
      <w:r>
        <w:rPr>
          <w:rFonts w:hint="eastAsia" w:ascii="楷体_GB2312" w:eastAsia="楷体_GB2312"/>
          <w:sz w:val="32"/>
          <w:szCs w:val="32"/>
        </w:rPr>
        <w:t>100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hint="eastAsia" w:ascii="楷体_GB2312" w:eastAsia="楷体_GB2312"/>
          <w:sz w:val="32"/>
          <w:szCs w:val="32"/>
        </w:rPr>
        <w:t>字）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总结企业基于工业互联网平台实现转型升级的经验和体会，主要内容包括但不限于：</w:t>
      </w:r>
    </w:p>
    <w:p>
      <w:pPr>
        <w:pStyle w:val="11"/>
        <w:numPr>
          <w:ilvl w:val="0"/>
          <w:numId w:val="11"/>
        </w:numPr>
        <w:ind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应用路径总结</w:t>
      </w:r>
    </w:p>
    <w:p>
      <w:pPr>
        <w:pStyle w:val="11"/>
        <w:numPr>
          <w:ilvl w:val="0"/>
          <w:numId w:val="12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详细描述开展平台应用的切入点：企业内部第一个实施应用的环节是哪个，为什么选择该环节？实施时间？ </w:t>
      </w:r>
    </w:p>
    <w:p>
      <w:pPr>
        <w:pStyle w:val="11"/>
        <w:numPr>
          <w:ilvl w:val="0"/>
          <w:numId w:val="12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企业开展平台应用的路径：按时间顺序简要介绍平台在企业内部各部门、环节的分步应用情况。</w:t>
      </w:r>
    </w:p>
    <w:p>
      <w:pPr>
        <w:pStyle w:val="11"/>
        <w:numPr>
          <w:ilvl w:val="0"/>
          <w:numId w:val="11"/>
        </w:numPr>
        <w:ind w:left="1134" w:right="84" w:rightChars="40"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应用实施难点总结</w:t>
      </w:r>
    </w:p>
    <w:p>
      <w:pPr>
        <w:ind w:right="84" w:rightChars="40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应用实施过程中，在技术、管理、人才、资金、观念等方面遇到的问题挑战。</w:t>
      </w:r>
    </w:p>
    <w:p>
      <w:pPr>
        <w:ind w:right="84" w:rightChars="40"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25D"/>
    <w:multiLevelType w:val="multilevel"/>
    <w:tmpl w:val="280D325D"/>
    <w:lvl w:ilvl="0" w:tentative="0">
      <w:start w:val="1"/>
      <w:numFmt w:val="decimal"/>
      <w:lvlText w:val="(%1)"/>
      <w:lvlJc w:val="left"/>
      <w:pPr>
        <w:ind w:left="169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400" w:hanging="420"/>
      </w:pPr>
    </w:lvl>
    <w:lvl w:ilvl="2" w:tentative="0">
      <w:start w:val="1"/>
      <w:numFmt w:val="lowerRoman"/>
      <w:lvlText w:val="%3."/>
      <w:lvlJc w:val="right"/>
      <w:pPr>
        <w:ind w:left="2820" w:hanging="420"/>
      </w:pPr>
    </w:lvl>
    <w:lvl w:ilvl="3" w:tentative="0">
      <w:start w:val="1"/>
      <w:numFmt w:val="decimal"/>
      <w:lvlText w:val="%4."/>
      <w:lvlJc w:val="left"/>
      <w:pPr>
        <w:ind w:left="3240" w:hanging="420"/>
      </w:pPr>
    </w:lvl>
    <w:lvl w:ilvl="4" w:tentative="0">
      <w:start w:val="1"/>
      <w:numFmt w:val="lowerLetter"/>
      <w:lvlText w:val="%5)"/>
      <w:lvlJc w:val="left"/>
      <w:pPr>
        <w:ind w:left="3660" w:hanging="420"/>
      </w:pPr>
    </w:lvl>
    <w:lvl w:ilvl="5" w:tentative="0">
      <w:start w:val="1"/>
      <w:numFmt w:val="lowerRoman"/>
      <w:lvlText w:val="%6."/>
      <w:lvlJc w:val="right"/>
      <w:pPr>
        <w:ind w:left="4080" w:hanging="420"/>
      </w:pPr>
    </w:lvl>
    <w:lvl w:ilvl="6" w:tentative="0">
      <w:start w:val="1"/>
      <w:numFmt w:val="decimal"/>
      <w:lvlText w:val="%7."/>
      <w:lvlJc w:val="left"/>
      <w:pPr>
        <w:ind w:left="4500" w:hanging="420"/>
      </w:pPr>
    </w:lvl>
    <w:lvl w:ilvl="7" w:tentative="0">
      <w:start w:val="1"/>
      <w:numFmt w:val="lowerLetter"/>
      <w:lvlText w:val="%8)"/>
      <w:lvlJc w:val="left"/>
      <w:pPr>
        <w:ind w:left="4920" w:hanging="420"/>
      </w:pPr>
    </w:lvl>
    <w:lvl w:ilvl="8" w:tentative="0">
      <w:start w:val="1"/>
      <w:numFmt w:val="lowerRoman"/>
      <w:lvlText w:val="%9."/>
      <w:lvlJc w:val="right"/>
      <w:pPr>
        <w:ind w:left="5340" w:hanging="420"/>
      </w:pPr>
    </w:lvl>
  </w:abstractNum>
  <w:abstractNum w:abstractNumId="1">
    <w:nsid w:val="317169E2"/>
    <w:multiLevelType w:val="multilevel"/>
    <w:tmpl w:val="317169E2"/>
    <w:lvl w:ilvl="0" w:tentative="0">
      <w:start w:val="1"/>
      <w:numFmt w:val="chineseCountingThousand"/>
      <w:lvlText w:val="(%1)"/>
      <w:lvlJc w:val="left"/>
      <w:pPr>
        <w:ind w:left="1555" w:hanging="420"/>
      </w:pPr>
    </w:lvl>
    <w:lvl w:ilvl="1" w:tentative="0">
      <w:start w:val="1"/>
      <w:numFmt w:val="lowerLetter"/>
      <w:lvlText w:val="%2)"/>
      <w:lvlJc w:val="left"/>
      <w:pPr>
        <w:ind w:left="1975" w:hanging="420"/>
      </w:pPr>
    </w:lvl>
    <w:lvl w:ilvl="2" w:tentative="0">
      <w:start w:val="1"/>
      <w:numFmt w:val="lowerRoman"/>
      <w:lvlText w:val="%3."/>
      <w:lvlJc w:val="right"/>
      <w:pPr>
        <w:ind w:left="2395" w:hanging="420"/>
      </w:pPr>
    </w:lvl>
    <w:lvl w:ilvl="3" w:tentative="0">
      <w:start w:val="1"/>
      <w:numFmt w:val="decimal"/>
      <w:lvlText w:val="%4."/>
      <w:lvlJc w:val="left"/>
      <w:pPr>
        <w:ind w:left="2815" w:hanging="420"/>
      </w:pPr>
    </w:lvl>
    <w:lvl w:ilvl="4" w:tentative="0">
      <w:start w:val="1"/>
      <w:numFmt w:val="lowerLetter"/>
      <w:lvlText w:val="%5)"/>
      <w:lvlJc w:val="left"/>
      <w:pPr>
        <w:ind w:left="3235" w:hanging="420"/>
      </w:pPr>
    </w:lvl>
    <w:lvl w:ilvl="5" w:tentative="0">
      <w:start w:val="1"/>
      <w:numFmt w:val="lowerRoman"/>
      <w:lvlText w:val="%6."/>
      <w:lvlJc w:val="right"/>
      <w:pPr>
        <w:ind w:left="3655" w:hanging="420"/>
      </w:pPr>
    </w:lvl>
    <w:lvl w:ilvl="6" w:tentative="0">
      <w:start w:val="1"/>
      <w:numFmt w:val="decimal"/>
      <w:lvlText w:val="%7."/>
      <w:lvlJc w:val="left"/>
      <w:pPr>
        <w:ind w:left="4075" w:hanging="420"/>
      </w:pPr>
    </w:lvl>
    <w:lvl w:ilvl="7" w:tentative="0">
      <w:start w:val="1"/>
      <w:numFmt w:val="lowerLetter"/>
      <w:lvlText w:val="%8)"/>
      <w:lvlJc w:val="left"/>
      <w:pPr>
        <w:ind w:left="4495" w:hanging="420"/>
      </w:pPr>
    </w:lvl>
    <w:lvl w:ilvl="8" w:tentative="0">
      <w:start w:val="1"/>
      <w:numFmt w:val="lowerRoman"/>
      <w:lvlText w:val="%9."/>
      <w:lvlJc w:val="right"/>
      <w:pPr>
        <w:ind w:left="4915" w:hanging="420"/>
      </w:pPr>
    </w:lvl>
  </w:abstractNum>
  <w:abstractNum w:abstractNumId="2">
    <w:nsid w:val="32E54418"/>
    <w:multiLevelType w:val="multilevel"/>
    <w:tmpl w:val="32E54418"/>
    <w:lvl w:ilvl="0" w:tentative="0">
      <w:start w:val="1"/>
      <w:numFmt w:val="decimal"/>
      <w:lvlText w:val="%1.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39C03A9D"/>
    <w:multiLevelType w:val="multilevel"/>
    <w:tmpl w:val="39C03A9D"/>
    <w:lvl w:ilvl="0" w:tentative="0">
      <w:start w:val="1"/>
      <w:numFmt w:val="decimal"/>
      <w:lvlText w:val="%1."/>
      <w:lvlJc w:val="left"/>
      <w:pPr>
        <w:ind w:left="1975" w:hanging="420"/>
      </w:pPr>
    </w:lvl>
    <w:lvl w:ilvl="1" w:tentative="0">
      <w:start w:val="1"/>
      <w:numFmt w:val="lowerLetter"/>
      <w:lvlText w:val="%2)"/>
      <w:lvlJc w:val="left"/>
      <w:pPr>
        <w:ind w:left="2395" w:hanging="420"/>
      </w:pPr>
    </w:lvl>
    <w:lvl w:ilvl="2" w:tentative="0">
      <w:start w:val="1"/>
      <w:numFmt w:val="lowerRoman"/>
      <w:lvlText w:val="%3."/>
      <w:lvlJc w:val="right"/>
      <w:pPr>
        <w:ind w:left="2815" w:hanging="420"/>
      </w:pPr>
    </w:lvl>
    <w:lvl w:ilvl="3" w:tentative="0">
      <w:start w:val="1"/>
      <w:numFmt w:val="decimal"/>
      <w:lvlText w:val="%4."/>
      <w:lvlJc w:val="left"/>
      <w:pPr>
        <w:ind w:left="3235" w:hanging="420"/>
      </w:pPr>
    </w:lvl>
    <w:lvl w:ilvl="4" w:tentative="0">
      <w:start w:val="1"/>
      <w:numFmt w:val="lowerLetter"/>
      <w:lvlText w:val="%5)"/>
      <w:lvlJc w:val="left"/>
      <w:pPr>
        <w:ind w:left="3655" w:hanging="420"/>
      </w:pPr>
    </w:lvl>
    <w:lvl w:ilvl="5" w:tentative="0">
      <w:start w:val="1"/>
      <w:numFmt w:val="lowerRoman"/>
      <w:lvlText w:val="%6."/>
      <w:lvlJc w:val="right"/>
      <w:pPr>
        <w:ind w:left="4075" w:hanging="420"/>
      </w:pPr>
    </w:lvl>
    <w:lvl w:ilvl="6" w:tentative="0">
      <w:start w:val="1"/>
      <w:numFmt w:val="decimal"/>
      <w:lvlText w:val="%7."/>
      <w:lvlJc w:val="left"/>
      <w:pPr>
        <w:ind w:left="4495" w:hanging="420"/>
      </w:pPr>
    </w:lvl>
    <w:lvl w:ilvl="7" w:tentative="0">
      <w:start w:val="1"/>
      <w:numFmt w:val="lowerLetter"/>
      <w:lvlText w:val="%8)"/>
      <w:lvlJc w:val="left"/>
      <w:pPr>
        <w:ind w:left="4915" w:hanging="420"/>
      </w:pPr>
    </w:lvl>
    <w:lvl w:ilvl="8" w:tentative="0">
      <w:start w:val="1"/>
      <w:numFmt w:val="lowerRoman"/>
      <w:lvlText w:val="%9."/>
      <w:lvlJc w:val="right"/>
      <w:pPr>
        <w:ind w:left="5335" w:hanging="420"/>
      </w:pPr>
    </w:lvl>
  </w:abstractNum>
  <w:abstractNum w:abstractNumId="4">
    <w:nsid w:val="3EF907F9"/>
    <w:multiLevelType w:val="multilevel"/>
    <w:tmpl w:val="3EF907F9"/>
    <w:lvl w:ilvl="0" w:tentative="0">
      <w:start w:val="1"/>
      <w:numFmt w:val="decimal"/>
      <w:lvlText w:val="%1.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abstractNum w:abstractNumId="5">
    <w:nsid w:val="569B5356"/>
    <w:multiLevelType w:val="multilevel"/>
    <w:tmpl w:val="569B5356"/>
    <w:lvl w:ilvl="0" w:tentative="0">
      <w:start w:val="1"/>
      <w:numFmt w:val="decimal"/>
      <w:lvlText w:val="(%1)"/>
      <w:lvlJc w:val="left"/>
      <w:pPr>
        <w:ind w:left="155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975" w:hanging="420"/>
      </w:pPr>
    </w:lvl>
    <w:lvl w:ilvl="2" w:tentative="0">
      <w:start w:val="1"/>
      <w:numFmt w:val="lowerRoman"/>
      <w:lvlText w:val="%3."/>
      <w:lvlJc w:val="right"/>
      <w:pPr>
        <w:ind w:left="2395" w:hanging="420"/>
      </w:pPr>
    </w:lvl>
    <w:lvl w:ilvl="3" w:tentative="0">
      <w:start w:val="1"/>
      <w:numFmt w:val="decimal"/>
      <w:lvlText w:val="%4."/>
      <w:lvlJc w:val="left"/>
      <w:pPr>
        <w:ind w:left="2815" w:hanging="420"/>
      </w:pPr>
    </w:lvl>
    <w:lvl w:ilvl="4" w:tentative="0">
      <w:start w:val="1"/>
      <w:numFmt w:val="lowerLetter"/>
      <w:lvlText w:val="%5)"/>
      <w:lvlJc w:val="left"/>
      <w:pPr>
        <w:ind w:left="3235" w:hanging="420"/>
      </w:pPr>
    </w:lvl>
    <w:lvl w:ilvl="5" w:tentative="0">
      <w:start w:val="1"/>
      <w:numFmt w:val="lowerRoman"/>
      <w:lvlText w:val="%6."/>
      <w:lvlJc w:val="right"/>
      <w:pPr>
        <w:ind w:left="3655" w:hanging="420"/>
      </w:pPr>
    </w:lvl>
    <w:lvl w:ilvl="6" w:tentative="0">
      <w:start w:val="1"/>
      <w:numFmt w:val="decimal"/>
      <w:lvlText w:val="%7."/>
      <w:lvlJc w:val="left"/>
      <w:pPr>
        <w:ind w:left="4075" w:hanging="420"/>
      </w:pPr>
    </w:lvl>
    <w:lvl w:ilvl="7" w:tentative="0">
      <w:start w:val="1"/>
      <w:numFmt w:val="lowerLetter"/>
      <w:lvlText w:val="%8)"/>
      <w:lvlJc w:val="left"/>
      <w:pPr>
        <w:ind w:left="4495" w:hanging="420"/>
      </w:pPr>
    </w:lvl>
    <w:lvl w:ilvl="8" w:tentative="0">
      <w:start w:val="1"/>
      <w:numFmt w:val="lowerRoman"/>
      <w:lvlText w:val="%9."/>
      <w:lvlJc w:val="right"/>
      <w:pPr>
        <w:ind w:left="4915" w:hanging="420"/>
      </w:pPr>
    </w:lvl>
  </w:abstractNum>
  <w:abstractNum w:abstractNumId="6">
    <w:nsid w:val="6F987457"/>
    <w:multiLevelType w:val="multilevel"/>
    <w:tmpl w:val="6F987457"/>
    <w:lvl w:ilvl="0" w:tentative="0">
      <w:start w:val="1"/>
      <w:numFmt w:val="chineseCountingThousand"/>
      <w:lvlText w:val="(%1)"/>
      <w:lvlJc w:val="left"/>
      <w:pPr>
        <w:ind w:left="1555" w:hanging="420"/>
      </w:pPr>
    </w:lvl>
    <w:lvl w:ilvl="1" w:tentative="0">
      <w:start w:val="1"/>
      <w:numFmt w:val="lowerLetter"/>
      <w:lvlText w:val="%2)"/>
      <w:lvlJc w:val="left"/>
      <w:pPr>
        <w:ind w:left="1975" w:hanging="420"/>
      </w:pPr>
    </w:lvl>
    <w:lvl w:ilvl="2" w:tentative="0">
      <w:start w:val="1"/>
      <w:numFmt w:val="lowerRoman"/>
      <w:lvlText w:val="%3."/>
      <w:lvlJc w:val="right"/>
      <w:pPr>
        <w:ind w:left="2395" w:hanging="420"/>
      </w:pPr>
    </w:lvl>
    <w:lvl w:ilvl="3" w:tentative="0">
      <w:start w:val="1"/>
      <w:numFmt w:val="decimal"/>
      <w:lvlText w:val="%4."/>
      <w:lvlJc w:val="left"/>
      <w:pPr>
        <w:ind w:left="2815" w:hanging="420"/>
      </w:pPr>
    </w:lvl>
    <w:lvl w:ilvl="4" w:tentative="0">
      <w:start w:val="1"/>
      <w:numFmt w:val="lowerLetter"/>
      <w:lvlText w:val="%5)"/>
      <w:lvlJc w:val="left"/>
      <w:pPr>
        <w:ind w:left="3235" w:hanging="420"/>
      </w:pPr>
    </w:lvl>
    <w:lvl w:ilvl="5" w:tentative="0">
      <w:start w:val="1"/>
      <w:numFmt w:val="lowerRoman"/>
      <w:lvlText w:val="%6."/>
      <w:lvlJc w:val="right"/>
      <w:pPr>
        <w:ind w:left="3655" w:hanging="420"/>
      </w:pPr>
    </w:lvl>
    <w:lvl w:ilvl="6" w:tentative="0">
      <w:start w:val="1"/>
      <w:numFmt w:val="decimal"/>
      <w:lvlText w:val="%7."/>
      <w:lvlJc w:val="left"/>
      <w:pPr>
        <w:ind w:left="4075" w:hanging="420"/>
      </w:pPr>
    </w:lvl>
    <w:lvl w:ilvl="7" w:tentative="0">
      <w:start w:val="1"/>
      <w:numFmt w:val="lowerLetter"/>
      <w:lvlText w:val="%8)"/>
      <w:lvlJc w:val="left"/>
      <w:pPr>
        <w:ind w:left="4495" w:hanging="420"/>
      </w:pPr>
    </w:lvl>
    <w:lvl w:ilvl="8" w:tentative="0">
      <w:start w:val="1"/>
      <w:numFmt w:val="lowerRoman"/>
      <w:lvlText w:val="%9."/>
      <w:lvlJc w:val="right"/>
      <w:pPr>
        <w:ind w:left="4915" w:hanging="420"/>
      </w:pPr>
    </w:lvl>
  </w:abstractNum>
  <w:abstractNum w:abstractNumId="7">
    <w:nsid w:val="75B86E03"/>
    <w:multiLevelType w:val="multilevel"/>
    <w:tmpl w:val="75B86E03"/>
    <w:lvl w:ilvl="0" w:tentative="0">
      <w:start w:val="1"/>
      <w:numFmt w:val="decimal"/>
      <w:lvlText w:val="%1."/>
      <w:lvlJc w:val="left"/>
      <w:pPr>
        <w:ind w:left="1975" w:hanging="420"/>
      </w:pPr>
    </w:lvl>
    <w:lvl w:ilvl="1" w:tentative="0">
      <w:start w:val="1"/>
      <w:numFmt w:val="lowerLetter"/>
      <w:lvlText w:val="%2)"/>
      <w:lvlJc w:val="left"/>
      <w:pPr>
        <w:ind w:left="2395" w:hanging="420"/>
      </w:pPr>
    </w:lvl>
    <w:lvl w:ilvl="2" w:tentative="0">
      <w:start w:val="1"/>
      <w:numFmt w:val="lowerRoman"/>
      <w:lvlText w:val="%3."/>
      <w:lvlJc w:val="right"/>
      <w:pPr>
        <w:ind w:left="2815" w:hanging="420"/>
      </w:pPr>
    </w:lvl>
    <w:lvl w:ilvl="3" w:tentative="0">
      <w:start w:val="1"/>
      <w:numFmt w:val="decimal"/>
      <w:lvlText w:val="%4."/>
      <w:lvlJc w:val="left"/>
      <w:pPr>
        <w:ind w:left="3235" w:hanging="420"/>
      </w:pPr>
    </w:lvl>
    <w:lvl w:ilvl="4" w:tentative="0">
      <w:start w:val="1"/>
      <w:numFmt w:val="lowerLetter"/>
      <w:lvlText w:val="%5)"/>
      <w:lvlJc w:val="left"/>
      <w:pPr>
        <w:ind w:left="3655" w:hanging="420"/>
      </w:pPr>
    </w:lvl>
    <w:lvl w:ilvl="5" w:tentative="0">
      <w:start w:val="1"/>
      <w:numFmt w:val="lowerRoman"/>
      <w:lvlText w:val="%6."/>
      <w:lvlJc w:val="right"/>
      <w:pPr>
        <w:ind w:left="4075" w:hanging="420"/>
      </w:pPr>
    </w:lvl>
    <w:lvl w:ilvl="6" w:tentative="0">
      <w:start w:val="1"/>
      <w:numFmt w:val="decimal"/>
      <w:lvlText w:val="%7."/>
      <w:lvlJc w:val="left"/>
      <w:pPr>
        <w:ind w:left="4495" w:hanging="420"/>
      </w:pPr>
    </w:lvl>
    <w:lvl w:ilvl="7" w:tentative="0">
      <w:start w:val="1"/>
      <w:numFmt w:val="lowerLetter"/>
      <w:lvlText w:val="%8)"/>
      <w:lvlJc w:val="left"/>
      <w:pPr>
        <w:ind w:left="4915" w:hanging="420"/>
      </w:pPr>
    </w:lvl>
    <w:lvl w:ilvl="8" w:tentative="0">
      <w:start w:val="1"/>
      <w:numFmt w:val="lowerRoman"/>
      <w:lvlText w:val="%9."/>
      <w:lvlJc w:val="right"/>
      <w:pPr>
        <w:ind w:left="5335" w:hanging="420"/>
      </w:pPr>
    </w:lvl>
  </w:abstractNum>
  <w:abstractNum w:abstractNumId="8">
    <w:nsid w:val="76E73FF2"/>
    <w:multiLevelType w:val="multilevel"/>
    <w:tmpl w:val="76E73FF2"/>
    <w:lvl w:ilvl="0" w:tentative="0">
      <w:start w:val="1"/>
      <w:numFmt w:val="decimal"/>
      <w:lvlText w:val="%1.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abstractNum w:abstractNumId="9">
    <w:nsid w:val="77320807"/>
    <w:multiLevelType w:val="multilevel"/>
    <w:tmpl w:val="77320807"/>
    <w:lvl w:ilvl="0" w:tentative="0">
      <w:start w:val="1"/>
      <w:numFmt w:val="chineseCountingThousand"/>
      <w:lvlText w:val="%1、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773218FA"/>
    <w:multiLevelType w:val="multilevel"/>
    <w:tmpl w:val="773218FA"/>
    <w:lvl w:ilvl="0" w:tentative="0">
      <w:start w:val="1"/>
      <w:numFmt w:val="decimal"/>
      <w:lvlText w:val="%1.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abstractNum w:abstractNumId="11">
    <w:nsid w:val="7CA766A5"/>
    <w:multiLevelType w:val="multilevel"/>
    <w:tmpl w:val="7CA766A5"/>
    <w:lvl w:ilvl="0" w:tentative="0">
      <w:start w:val="1"/>
      <w:numFmt w:val="decimal"/>
      <w:lvlText w:val="(%1)"/>
      <w:lvlJc w:val="left"/>
      <w:pPr>
        <w:ind w:left="169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400" w:hanging="420"/>
      </w:pPr>
    </w:lvl>
    <w:lvl w:ilvl="2" w:tentative="0">
      <w:start w:val="1"/>
      <w:numFmt w:val="lowerRoman"/>
      <w:lvlText w:val="%3."/>
      <w:lvlJc w:val="right"/>
      <w:pPr>
        <w:ind w:left="2820" w:hanging="420"/>
      </w:pPr>
    </w:lvl>
    <w:lvl w:ilvl="3" w:tentative="0">
      <w:start w:val="1"/>
      <w:numFmt w:val="decimal"/>
      <w:lvlText w:val="%4."/>
      <w:lvlJc w:val="left"/>
      <w:pPr>
        <w:ind w:left="3240" w:hanging="420"/>
      </w:pPr>
    </w:lvl>
    <w:lvl w:ilvl="4" w:tentative="0">
      <w:start w:val="1"/>
      <w:numFmt w:val="lowerLetter"/>
      <w:lvlText w:val="%5)"/>
      <w:lvlJc w:val="left"/>
      <w:pPr>
        <w:ind w:left="3660" w:hanging="420"/>
      </w:pPr>
    </w:lvl>
    <w:lvl w:ilvl="5" w:tentative="0">
      <w:start w:val="1"/>
      <w:numFmt w:val="lowerRoman"/>
      <w:lvlText w:val="%6."/>
      <w:lvlJc w:val="right"/>
      <w:pPr>
        <w:ind w:left="4080" w:hanging="420"/>
      </w:pPr>
    </w:lvl>
    <w:lvl w:ilvl="6" w:tentative="0">
      <w:start w:val="1"/>
      <w:numFmt w:val="decimal"/>
      <w:lvlText w:val="%7."/>
      <w:lvlJc w:val="left"/>
      <w:pPr>
        <w:ind w:left="4500" w:hanging="420"/>
      </w:pPr>
    </w:lvl>
    <w:lvl w:ilvl="7" w:tentative="0">
      <w:start w:val="1"/>
      <w:numFmt w:val="lowerLetter"/>
      <w:lvlText w:val="%8)"/>
      <w:lvlJc w:val="left"/>
      <w:pPr>
        <w:ind w:left="4920" w:hanging="420"/>
      </w:pPr>
    </w:lvl>
    <w:lvl w:ilvl="8" w:tentative="0">
      <w:start w:val="1"/>
      <w:numFmt w:val="lowerRoman"/>
      <w:lvlText w:val="%9."/>
      <w:lvlJc w:val="right"/>
      <w:pPr>
        <w:ind w:left="5340" w:hanging="42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05"/>
    <w:rsid w:val="00015B01"/>
    <w:rsid w:val="00034081"/>
    <w:rsid w:val="00044082"/>
    <w:rsid w:val="0006204F"/>
    <w:rsid w:val="000866FE"/>
    <w:rsid w:val="000901F2"/>
    <w:rsid w:val="000A193F"/>
    <w:rsid w:val="000B0E34"/>
    <w:rsid w:val="000D016F"/>
    <w:rsid w:val="000D126B"/>
    <w:rsid w:val="000D7AB6"/>
    <w:rsid w:val="000E3679"/>
    <w:rsid w:val="00106EB8"/>
    <w:rsid w:val="0011304C"/>
    <w:rsid w:val="001307EE"/>
    <w:rsid w:val="001606F9"/>
    <w:rsid w:val="00164BCC"/>
    <w:rsid w:val="00165DE4"/>
    <w:rsid w:val="00177065"/>
    <w:rsid w:val="001C3516"/>
    <w:rsid w:val="001C65E3"/>
    <w:rsid w:val="001D2585"/>
    <w:rsid w:val="001D448F"/>
    <w:rsid w:val="001E2CC5"/>
    <w:rsid w:val="001F6E82"/>
    <w:rsid w:val="00206DC0"/>
    <w:rsid w:val="0021483B"/>
    <w:rsid w:val="0023109A"/>
    <w:rsid w:val="0023599F"/>
    <w:rsid w:val="00237C87"/>
    <w:rsid w:val="002526A8"/>
    <w:rsid w:val="00274C46"/>
    <w:rsid w:val="0029116D"/>
    <w:rsid w:val="002C101F"/>
    <w:rsid w:val="002D4DA2"/>
    <w:rsid w:val="002D7B8E"/>
    <w:rsid w:val="002E3C83"/>
    <w:rsid w:val="0030172E"/>
    <w:rsid w:val="00310402"/>
    <w:rsid w:val="00363FB9"/>
    <w:rsid w:val="00372E02"/>
    <w:rsid w:val="00393B85"/>
    <w:rsid w:val="003D1A61"/>
    <w:rsid w:val="0041463B"/>
    <w:rsid w:val="00415387"/>
    <w:rsid w:val="0043488C"/>
    <w:rsid w:val="00434F8C"/>
    <w:rsid w:val="004421DE"/>
    <w:rsid w:val="004476C4"/>
    <w:rsid w:val="00453206"/>
    <w:rsid w:val="00463085"/>
    <w:rsid w:val="004811F5"/>
    <w:rsid w:val="004B3225"/>
    <w:rsid w:val="004B75A9"/>
    <w:rsid w:val="004E3C9B"/>
    <w:rsid w:val="00526303"/>
    <w:rsid w:val="005416B7"/>
    <w:rsid w:val="005428CE"/>
    <w:rsid w:val="005524A4"/>
    <w:rsid w:val="005A4580"/>
    <w:rsid w:val="005A5DF3"/>
    <w:rsid w:val="005B7DED"/>
    <w:rsid w:val="005D13C2"/>
    <w:rsid w:val="00603741"/>
    <w:rsid w:val="006123AC"/>
    <w:rsid w:val="00617A9A"/>
    <w:rsid w:val="00631572"/>
    <w:rsid w:val="006641C6"/>
    <w:rsid w:val="00667B57"/>
    <w:rsid w:val="00671F52"/>
    <w:rsid w:val="0068098F"/>
    <w:rsid w:val="00691522"/>
    <w:rsid w:val="006955C6"/>
    <w:rsid w:val="007511A2"/>
    <w:rsid w:val="00755155"/>
    <w:rsid w:val="00761EAA"/>
    <w:rsid w:val="00772D31"/>
    <w:rsid w:val="00790773"/>
    <w:rsid w:val="0079531F"/>
    <w:rsid w:val="00797DB0"/>
    <w:rsid w:val="007B5EBF"/>
    <w:rsid w:val="007B7F27"/>
    <w:rsid w:val="007C26A9"/>
    <w:rsid w:val="007C6604"/>
    <w:rsid w:val="007E1049"/>
    <w:rsid w:val="007E1526"/>
    <w:rsid w:val="00821F58"/>
    <w:rsid w:val="00842AA7"/>
    <w:rsid w:val="008473EE"/>
    <w:rsid w:val="008477A3"/>
    <w:rsid w:val="008924D8"/>
    <w:rsid w:val="008B0E4C"/>
    <w:rsid w:val="008B4AD3"/>
    <w:rsid w:val="008D1150"/>
    <w:rsid w:val="008E15C1"/>
    <w:rsid w:val="008E7429"/>
    <w:rsid w:val="008F2A91"/>
    <w:rsid w:val="009006D4"/>
    <w:rsid w:val="00903704"/>
    <w:rsid w:val="00920A57"/>
    <w:rsid w:val="009377BD"/>
    <w:rsid w:val="00944650"/>
    <w:rsid w:val="00951217"/>
    <w:rsid w:val="009705E8"/>
    <w:rsid w:val="00981DA7"/>
    <w:rsid w:val="00982D74"/>
    <w:rsid w:val="009A3791"/>
    <w:rsid w:val="009B2AEF"/>
    <w:rsid w:val="009C44AE"/>
    <w:rsid w:val="009F2D3F"/>
    <w:rsid w:val="00A002B8"/>
    <w:rsid w:val="00A02894"/>
    <w:rsid w:val="00A15B24"/>
    <w:rsid w:val="00A15DE9"/>
    <w:rsid w:val="00A241A7"/>
    <w:rsid w:val="00A33126"/>
    <w:rsid w:val="00A44E9F"/>
    <w:rsid w:val="00AB4025"/>
    <w:rsid w:val="00AC635B"/>
    <w:rsid w:val="00AC7D55"/>
    <w:rsid w:val="00AF14C2"/>
    <w:rsid w:val="00B3780A"/>
    <w:rsid w:val="00B41059"/>
    <w:rsid w:val="00B6664A"/>
    <w:rsid w:val="00BB7961"/>
    <w:rsid w:val="00BE3AE9"/>
    <w:rsid w:val="00C0016A"/>
    <w:rsid w:val="00C04DE7"/>
    <w:rsid w:val="00C30611"/>
    <w:rsid w:val="00C920BA"/>
    <w:rsid w:val="00CA3D26"/>
    <w:rsid w:val="00CD3688"/>
    <w:rsid w:val="00D0349D"/>
    <w:rsid w:val="00D34219"/>
    <w:rsid w:val="00D45A3C"/>
    <w:rsid w:val="00D63DEE"/>
    <w:rsid w:val="00D76B40"/>
    <w:rsid w:val="00D77C02"/>
    <w:rsid w:val="00D954F7"/>
    <w:rsid w:val="00DB4DF1"/>
    <w:rsid w:val="00DB5CFF"/>
    <w:rsid w:val="00E127D9"/>
    <w:rsid w:val="00E24841"/>
    <w:rsid w:val="00E3465C"/>
    <w:rsid w:val="00E50352"/>
    <w:rsid w:val="00E670ED"/>
    <w:rsid w:val="00EB21AE"/>
    <w:rsid w:val="00ED2CBC"/>
    <w:rsid w:val="00EE637D"/>
    <w:rsid w:val="00F050C1"/>
    <w:rsid w:val="00F40F4A"/>
    <w:rsid w:val="00F67B8D"/>
    <w:rsid w:val="00F74A54"/>
    <w:rsid w:val="00F77D13"/>
    <w:rsid w:val="00F906C4"/>
    <w:rsid w:val="00F944D0"/>
    <w:rsid w:val="00FD4568"/>
    <w:rsid w:val="00FE7F05"/>
    <w:rsid w:val="46AB2097"/>
    <w:rsid w:val="53C6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link w:val="12"/>
    <w:qFormat/>
    <w:uiPriority w:val="34"/>
    <w:pPr>
      <w:ind w:firstLine="420" w:firstLineChars="200"/>
    </w:pPr>
  </w:style>
  <w:style w:type="character" w:customStyle="1" w:styleId="12">
    <w:name w:val="列出段落 Char"/>
    <w:link w:val="11"/>
    <w:qFormat/>
    <w:locked/>
    <w:uiPriority w:val="34"/>
  </w:style>
  <w:style w:type="table" w:customStyle="1" w:styleId="13">
    <w:name w:val="Plain Table 1"/>
    <w:basedOn w:val="5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1F1F1" w:themeFill="background1" w:themeFillShade="F2"/>
      </w:tcPr>
    </w:tblStylePr>
    <w:tblStylePr w:type="band1Horz">
      <w:tblPr>
        <w:tblLayout w:type="fixed"/>
      </w:tblPr>
      <w:tcPr>
        <w:shd w:val="clear" w:color="auto" w:fill="F1F1F1" w:themeFill="background1" w:themeFillShade="F2"/>
      </w:tcPr>
    </w:tblStyle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447</Words>
  <Characters>2552</Characters>
  <Lines>21</Lines>
  <Paragraphs>5</Paragraphs>
  <TotalTime>0</TotalTime>
  <ScaleCrop>false</ScaleCrop>
  <LinksUpToDate>false</LinksUpToDate>
  <CharactersWithSpaces>2994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2019-06-26T09:24:00Z</dcterms:created>
  <dc:creator>xyj</dc:creator>
  <cp:lastModifiedBy>顾建萍</cp:lastModifiedBy>
  <dcterms:modified xsi:type="dcterms:W3CDTF">2019-07-31T03:37:57Z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