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制造业重点产业链“链长制”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工作推进机制（征求意见稿）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加快打造一批更具特色优势的重点产业链，进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一步提升产业链供应链的稳定性和竞争力，促进我省制造业高质量发展，按照“紧盯前沿、沿链谋划，龙头牵引、培育壮大，打造生态、集群发展”的思路，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经省政府同意，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建立制造业重点产业链“链长制”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工作推进机制。现将有关事项通知如下。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一、“链主”企业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牵头主导机制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聚焦我省产业基础雄厚、比较优势明显、发展潜力较大的9个重点产业、42条产业链（名单见附件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，动态调整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）推行“链长制”，充分尊重和发挥企业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市场主体地位，每条产业链确定一个或几个目标定位高远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战略规划清晰，在技术、产品、品牌、市场等方面有较强影响力，对产业链有较强集成能力和带动作用的龙头骨干企业作为“链主”企业，牵引带动全产业链优化提升，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产业链上下游、大中小企业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</w:rPr>
        <w:t>紧密配套、协同发展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的优良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产业生态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支持“链主”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企业在重点园区规划建设、建链补链项目落地、资源要素配置等方面发挥牵头作用，对“链主”企业提出的符合产业政策和发展规划、要素需求在供应总量范围内、有利于培育整体产业生态的项目，省市两级政府有关部门原则上予以支持；对其他企业拟新上的过多占用竞争性资源、影响整体产业生态的项目，“链主”企业可以提出否决意见。支持“链主”企业发起组建或主导行业协会、产业联盟，会同产业链关键节点企业，建设工业互联网等公共服务平台。“链主”企业围绕产业链培育提出的建议事项，纳入</w:t>
      </w:r>
      <w:r>
        <w:rPr>
          <w:rFonts w:hint="eastAsia" w:ascii="仿宋_GB2312" w:hAnsi="仿宋_GB2312" w:eastAsia="仿宋_GB2312" w:cs="仿宋_GB2312"/>
          <w:sz w:val="32"/>
          <w:szCs w:val="32"/>
        </w:rPr>
        <w:t>“链长制”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各工作推进机制议题范围，及时研究审议并跟踪推进。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制订本省重要行业政策或措施，应事先征求“链主”企业意见建议。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“链主”企业通过并购等方式，整合市场链、创新链中小企业，享受新跨越企业奖励政策。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二、产业链联盟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合作机制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由“链主”企业牵头，吸收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省内外上下游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重点配套企业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和研发、基金、人才、工业互联网等关键节点服务机构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省工业和信息化厅靠前服务，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组建产业链联盟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，扩大深化市场合作。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（一）产业链协同发展。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支持产业链联盟牵头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组建高端智库，加强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对产业链现状及发展方向的分析研判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“链主”企业、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关键</w:t>
      </w:r>
      <w:r>
        <w:rPr>
          <w:rFonts w:hint="eastAsia" w:ascii="仿宋_GB2312" w:hAnsi="仿宋_GB2312" w:eastAsia="仿宋_GB2312" w:cs="仿宋_GB2312"/>
          <w:sz w:val="32"/>
          <w:szCs w:val="32"/>
        </w:rPr>
        <w:t>节点企业目标定位和发展战略，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上下游企业精准对接整机企业技术迭代和产品升级的配套需求，加快适配适用。聚焦产业链优势潜力、短板弱项和空白环节，谋划实施一批锻长板补短板重点项目，精准招引一批“填空型”企业、“补充型”项目、“紧缺型”人才、“撬动型”基金，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企业间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产品结构和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（二）关键技术协同创新。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由“链主”企业牵头，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同上下游配套企业，研究提出需要攻关突破的关键产品（技术）清单，组织联盟内企业发挥在细分领域的比较优势，联合省内外高校和科研院所开展协同攻关，引导中小企业“专精特新”发展，提升全产业链核心竞争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（三）服务体系共建共享。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由“链主”企业牵头，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培育引入市场化服务机构，共同建设产业链行业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，加强联盟内企业在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、资金、技术、产能等方面的合作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工业互联网、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研发设计、数字赋能、品牌建设、管理咨询、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供应链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金融、人才培养培训等方面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。推动联盟企业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</w:t>
      </w:r>
      <w:r>
        <w:rPr>
          <w:rFonts w:hint="eastAsia" w:ascii="仿宋_GB2312" w:hAnsi="仿宋_GB2312" w:eastAsia="仿宋_GB2312" w:cs="仿宋_GB2312"/>
          <w:sz w:val="32"/>
          <w:szCs w:val="32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原料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销售等</w:t>
      </w:r>
      <w:r>
        <w:rPr>
          <w:rFonts w:hint="eastAsia" w:ascii="仿宋_GB2312" w:hAnsi="仿宋_GB2312" w:eastAsia="仿宋_GB2312" w:cs="仿宋_GB2312"/>
          <w:sz w:val="32"/>
          <w:szCs w:val="32"/>
        </w:rPr>
        <w:t>渠道，通过集体谈判等形式稳定供销体系，降低市场风险。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（四）加强行业交流合作。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支持产业链联盟</w:t>
      </w:r>
      <w:r>
        <w:rPr>
          <w:rFonts w:hint="eastAsia" w:ascii="仿宋_GB2312" w:hAnsi="仿宋_GB2312" w:eastAsia="仿宋_GB2312" w:cs="仿宋_GB2312"/>
          <w:sz w:val="32"/>
          <w:szCs w:val="32"/>
        </w:rPr>
        <w:t>对上积极对接国家协会、联盟，争取国家层面支持，深度参与国内全产业链供应链解决方案分工；横向加强与外省市行业协会、联盟的交流合作，充分集聚和利用省外产业资源。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三、产学研协同推进机制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省教育厅、省科技厅、省工业和信息化厅建立重点产业链产学研定期对接机制，加强产业链重点企业、省内高校、研发机构之间的融合发展，推动产学研合作。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（一）协同攻关核心技术。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工业和信息化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厅组织产业链联盟梳理亟需攻关技术，省教育厅组织省内高校加强相关基础研究和应用研究，加大工程技术输出，省科技厅优先将产业急需、具备攻关条件的项目纳入省重大科技创新工程项目申报指南，采取竞争立项、定向委托、组阁揭榜等方式予以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（二）联合共建创新载体。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省教育厅、省科技厅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组织、引导省内高校和研发机构优势科技力量参与重点产业链联盟，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产业需求，与“链主”企业、关键节点企业联合共建创新载体，在科技创新资金奖励、承担重大科研项目、创建重点实验室和技术创新中心、人才团队引进等方面给予优先支持。推动大型仪器设备、高端工具软件等创新资源在产学研各类主体间共建共享，支持按照市场机制面向产业链开放服务，为中小企业、社会单位和个人的创新创业活动提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（三）推进科技成果产业化。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省教育厅、省科技厅定期组织省内高校、科研院所梳理适合工程化、产业化的创新成果清单，加强与产业链联盟和重点企业对接合作，推动科技创新成果转化和应用，加快促进产业转型升级。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（四）共享人才资源。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产业、学术、研发领域高端人才，组建教育、科技、工信三部门和重点产业链共享专家智库。推动高层次科技人才在企业、高校、研发机构间挂职、兼职，掌握需求、对接合作。构建基于产业发展和创新需求的实践教学和实训实习环境，加大优质毕业生定向培养、输送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四、要素保障服务机制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每条产业链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依托产业链联盟秘书处组建联席会议，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“链主”企业负责人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省工业和信息化厅一名厅级干部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任召集人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，省有关部门、产业链重点企业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行业协会、重点市县工信部门，相关科研单位、培育服务机构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产业链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联席会议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及时征集“链主”企业及联盟内企业意见，汇总、谋划企业间合作和需要政府相关部门协调解决的重点事项。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企业间合作事项，由省工业和信息化厅会同联盟秘书处协调推动实施；涉及政府支持的要素保障等事项，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一般性问题由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会同省有关部门协调推动解决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由省工业和信息化厅按程序提报</w:t>
      </w:r>
      <w:r>
        <w:rPr>
          <w:rFonts w:hint="eastAsia" w:ascii="仿宋_GB2312" w:hAnsi="仿宋_GB2312" w:eastAsia="仿宋_GB2312" w:cs="仿宋_GB2312"/>
          <w:sz w:val="32"/>
          <w:szCs w:val="32"/>
        </w:rPr>
        <w:t>省政府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E7A57"/>
    <w:rsid w:val="03EE7A57"/>
    <w:rsid w:val="1E221BCE"/>
    <w:rsid w:val="477D365F"/>
    <w:rsid w:val="5DEA6C98"/>
    <w:rsid w:val="61993FC5"/>
    <w:rsid w:val="716A7B0B"/>
    <w:rsid w:val="721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山东省经济和信息化委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2021-03-15T02:59:00Z</dcterms:created>
  <dc:creator>周鹏</dc:creator>
  <cp:lastModifiedBy>周鹏</cp:lastModifiedBy>
  <dcterms:modified xsi:type="dcterms:W3CDTF">2021-03-22T01:40:37Z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