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02" w:rsidRDefault="004A07EB">
      <w:pPr>
        <w:pStyle w:val="1"/>
        <w:ind w:leftChars="0" w:left="0"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B97902" w:rsidRDefault="004A07EB">
      <w:pPr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 w:hint="eastAsia"/>
          <w:sz w:val="44"/>
          <w:szCs w:val="44"/>
        </w:rPr>
        <w:t>《</w:t>
      </w:r>
      <w:r>
        <w:rPr>
          <w:rFonts w:eastAsia="方正小标宋简体" w:cs="Times New Roman" w:hint="eastAsia"/>
          <w:sz w:val="44"/>
          <w:szCs w:val="44"/>
        </w:rPr>
        <w:t>关于加快阿胶产业高质量发展的若干措施</w:t>
      </w:r>
      <w:r>
        <w:rPr>
          <w:rFonts w:eastAsia="方正小标宋简体" w:cs="Times New Roman" w:hint="eastAsia"/>
          <w:sz w:val="44"/>
          <w:szCs w:val="44"/>
        </w:rPr>
        <w:t>（征求意见稿）》起草说明</w:t>
      </w:r>
    </w:p>
    <w:p w:rsidR="00B97902" w:rsidRDefault="00B97902">
      <w:pPr>
        <w:spacing w:line="620" w:lineRule="exact"/>
        <w:ind w:firstLineChars="100" w:firstLine="320"/>
        <w:outlineLvl w:val="0"/>
        <w:rPr>
          <w:rFonts w:ascii="方正黑体_GBK" w:eastAsia="方正黑体_GBK" w:hAnsi="方正黑体_GBK" w:cs="方正黑体_GBK"/>
        </w:rPr>
      </w:pPr>
    </w:p>
    <w:p w:rsidR="00B97902" w:rsidRDefault="004A07EB">
      <w:pPr>
        <w:spacing w:line="620" w:lineRule="exact"/>
        <w:ind w:firstLineChars="200" w:firstLine="640"/>
        <w:outlineLvl w:val="0"/>
        <w:rPr>
          <w:rFonts w:cs="Times New Roman"/>
        </w:rPr>
      </w:pPr>
      <w:r>
        <w:rPr>
          <w:rFonts w:cs="Times New Roman" w:hint="eastAsia"/>
        </w:rPr>
        <w:t>按照省政府部门行政规范性文件备案审查等有关规定，现将《关于加快阿胶产业高质量发展的若干措施（征求意见稿）》</w:t>
      </w:r>
      <w:r>
        <w:rPr>
          <w:rFonts w:cs="Times New Roman" w:hint="eastAsia"/>
        </w:rPr>
        <w:t>（以下</w:t>
      </w:r>
      <w:r>
        <w:rPr>
          <w:rFonts w:cs="Times New Roman" w:hint="eastAsia"/>
        </w:rPr>
        <w:t>简称：《若干措施》）</w:t>
      </w:r>
      <w:r>
        <w:rPr>
          <w:rFonts w:cs="Times New Roman"/>
        </w:rPr>
        <w:t>有关情况</w:t>
      </w:r>
      <w:r>
        <w:rPr>
          <w:rFonts w:cs="Times New Roman" w:hint="eastAsia"/>
        </w:rPr>
        <w:t>说明</w:t>
      </w:r>
      <w:r>
        <w:rPr>
          <w:rFonts w:cs="Times New Roman"/>
        </w:rPr>
        <w:t>如下：</w:t>
      </w:r>
    </w:p>
    <w:p w:rsidR="00B97902" w:rsidRDefault="004A07EB">
      <w:pPr>
        <w:numPr>
          <w:ilvl w:val="0"/>
          <w:numId w:val="1"/>
        </w:numPr>
        <w:spacing w:line="620" w:lineRule="exact"/>
        <w:ind w:firstLineChars="100" w:firstLine="320"/>
        <w:outlineLvl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/>
        </w:rPr>
        <w:t>起草背景</w:t>
      </w:r>
    </w:p>
    <w:p w:rsidR="00B97902" w:rsidRDefault="004A07EB">
      <w:pPr>
        <w:spacing w:line="600" w:lineRule="exact"/>
        <w:ind w:firstLineChars="200" w:firstLine="640"/>
        <w:rPr>
          <w:rFonts w:cs="Times New Roman"/>
        </w:rPr>
      </w:pPr>
      <w:r>
        <w:rPr>
          <w:rFonts w:cs="Times New Roman"/>
        </w:rPr>
        <w:t>近年来，在省委、省政府坚强领导下，</w:t>
      </w:r>
      <w:r>
        <w:rPr>
          <w:rFonts w:cs="Times New Roman" w:hint="eastAsia"/>
        </w:rPr>
        <w:t>我省</w:t>
      </w:r>
      <w:r>
        <w:rPr>
          <w:rFonts w:cs="Times New Roman"/>
        </w:rPr>
        <w:t>积极抢抓健康中国战略</w:t>
      </w:r>
      <w:r>
        <w:rPr>
          <w:rFonts w:cs="Times New Roman" w:hint="eastAsia"/>
        </w:rPr>
        <w:t>实施</w:t>
      </w:r>
      <w:r>
        <w:rPr>
          <w:rFonts w:cs="Times New Roman" w:hint="eastAsia"/>
        </w:rPr>
        <w:t>、</w:t>
      </w:r>
      <w:r>
        <w:rPr>
          <w:rFonts w:cs="Times New Roman"/>
        </w:rPr>
        <w:t>中医药振兴发展</w:t>
      </w:r>
      <w:r>
        <w:rPr>
          <w:rFonts w:cs="Times New Roman" w:hint="eastAsia"/>
        </w:rPr>
        <w:t>等</w:t>
      </w:r>
      <w:r>
        <w:rPr>
          <w:rFonts w:cs="Times New Roman"/>
        </w:rPr>
        <w:t>重大机遇，加快推动阿胶产业做强做优做大。目前，全省阿胶及其制品（包括药品、食品、保健品等）年产值</w:t>
      </w:r>
      <w:r>
        <w:rPr>
          <w:rFonts w:cs="Times New Roman"/>
        </w:rPr>
        <w:t>超</w:t>
      </w:r>
      <w:r>
        <w:rPr>
          <w:rFonts w:cs="Times New Roman" w:hint="eastAsia"/>
        </w:rPr>
        <w:t>过</w:t>
      </w:r>
      <w:r>
        <w:rPr>
          <w:rFonts w:cs="Times New Roman"/>
        </w:rPr>
        <w:t>300</w:t>
      </w:r>
      <w:r>
        <w:rPr>
          <w:rFonts w:cs="Times New Roman"/>
        </w:rPr>
        <w:t>亿元</w:t>
      </w:r>
      <w:r>
        <w:rPr>
          <w:rFonts w:cs="Times New Roman" w:hint="eastAsia"/>
        </w:rPr>
        <w:t>、</w:t>
      </w:r>
      <w:r>
        <w:rPr>
          <w:rFonts w:cs="Times New Roman"/>
        </w:rPr>
        <w:t>占全国的</w:t>
      </w:r>
      <w:r>
        <w:rPr>
          <w:rFonts w:cs="Times New Roman"/>
        </w:rPr>
        <w:t>80%</w:t>
      </w:r>
      <w:r>
        <w:rPr>
          <w:rFonts w:cs="Times New Roman"/>
        </w:rPr>
        <w:t>，培育了东阿阿胶、福牌阿胶、宏济堂等一批</w:t>
      </w:r>
      <w:r>
        <w:rPr>
          <w:rFonts w:cs="Times New Roman"/>
        </w:rPr>
        <w:t>具有全国影响力的</w:t>
      </w:r>
      <w:r>
        <w:rPr>
          <w:rFonts w:cs="Times New Roman"/>
        </w:rPr>
        <w:t>龙头企业</w:t>
      </w:r>
      <w:r>
        <w:rPr>
          <w:rFonts w:cs="Times New Roman" w:hint="eastAsia"/>
        </w:rPr>
        <w:t>。</w:t>
      </w:r>
    </w:p>
    <w:p w:rsidR="00B97902" w:rsidRDefault="004A07EB">
      <w:pPr>
        <w:spacing w:line="600" w:lineRule="exact"/>
        <w:ind w:firstLineChars="200" w:firstLine="640"/>
        <w:rPr>
          <w:rFonts w:ascii="仿宋_GB2312" w:hAnsiTheme="minorHAnsi" w:cstheme="minorBidi"/>
        </w:rPr>
      </w:pPr>
      <w:r>
        <w:rPr>
          <w:rFonts w:cs="Times New Roman"/>
        </w:rPr>
        <w:t>我省</w:t>
      </w:r>
      <w:r>
        <w:rPr>
          <w:rFonts w:cs="Times New Roman"/>
        </w:rPr>
        <w:t>阿胶产业发展虽然形成一定特色优势，但</w:t>
      </w:r>
      <w:r>
        <w:rPr>
          <w:rFonts w:cs="Times New Roman" w:hint="eastAsia"/>
        </w:rPr>
        <w:t>从深层次分析，</w:t>
      </w:r>
      <w:r>
        <w:rPr>
          <w:rFonts w:cs="Times New Roman"/>
        </w:rPr>
        <w:t>仍存在</w:t>
      </w:r>
      <w:r>
        <w:rPr>
          <w:rFonts w:cs="Times New Roman" w:hint="eastAsia"/>
        </w:rPr>
        <w:t>以下四个方面的困难问题</w:t>
      </w:r>
      <w:r>
        <w:rPr>
          <w:rFonts w:cs="Times New Roman"/>
        </w:rPr>
        <w:t>。</w:t>
      </w:r>
      <w:r>
        <w:rPr>
          <w:rFonts w:cs="Times New Roman" w:hint="eastAsia"/>
        </w:rPr>
        <w:t>一是</w:t>
      </w:r>
      <w:r>
        <w:rPr>
          <w:rFonts w:cs="Times New Roman" w:hint="eastAsia"/>
        </w:rPr>
        <w:t>驴皮供不应求，国际市场冲击较大</w:t>
      </w:r>
      <w:r>
        <w:rPr>
          <w:rFonts w:cs="Times New Roman"/>
        </w:rPr>
        <w:t>。据统计，</w:t>
      </w:r>
      <w:r>
        <w:rPr>
          <w:rFonts w:cs="Times New Roman" w:hint="eastAsia"/>
        </w:rPr>
        <w:t>仅</w:t>
      </w:r>
      <w:r>
        <w:rPr>
          <w:rFonts w:cs="Times New Roman"/>
        </w:rPr>
        <w:t>东阿县全年熬制阿胶需驴皮</w:t>
      </w:r>
      <w:r>
        <w:rPr>
          <w:rFonts w:cs="Times New Roman"/>
        </w:rPr>
        <w:t>150</w:t>
      </w:r>
      <w:r>
        <w:rPr>
          <w:rFonts w:cs="Times New Roman"/>
        </w:rPr>
        <w:t>万张，而全国年可供</w:t>
      </w:r>
      <w:r>
        <w:rPr>
          <w:rFonts w:cs="Times New Roman" w:hint="eastAsia"/>
        </w:rPr>
        <w:t>应</w:t>
      </w:r>
      <w:r>
        <w:rPr>
          <w:rFonts w:cs="Times New Roman"/>
        </w:rPr>
        <w:t>驴皮</w:t>
      </w:r>
      <w:r>
        <w:rPr>
          <w:rFonts w:cs="Times New Roman" w:hint="eastAsia"/>
        </w:rPr>
        <w:t>不足</w:t>
      </w:r>
      <w:r>
        <w:rPr>
          <w:rFonts w:cs="Times New Roman" w:hint="eastAsia"/>
        </w:rPr>
        <w:t>50</w:t>
      </w:r>
      <w:r>
        <w:rPr>
          <w:rFonts w:cs="Times New Roman" w:hint="eastAsia"/>
        </w:rPr>
        <w:t>万张，主要依靠进口驴皮，进口驴皮价格比国内驴皮低</w:t>
      </w:r>
      <w:r>
        <w:rPr>
          <w:rFonts w:cs="Times New Roman" w:hint="eastAsia"/>
        </w:rPr>
        <w:t>20%</w:t>
      </w:r>
      <w:r>
        <w:rPr>
          <w:rFonts w:cs="Times New Roman" w:hint="eastAsia"/>
        </w:rPr>
        <w:t>左右，对国内养殖场户造成冲击。</w:t>
      </w:r>
      <w:r>
        <w:rPr>
          <w:rFonts w:cs="Times New Roman"/>
        </w:rPr>
        <w:t>同时，周边缺少驴皮统一交易市场，企业</w:t>
      </w:r>
      <w:r>
        <w:rPr>
          <w:rFonts w:cs="Times New Roman" w:hint="eastAsia"/>
        </w:rPr>
        <w:t>无法实现</w:t>
      </w:r>
      <w:r>
        <w:rPr>
          <w:rFonts w:cs="Times New Roman"/>
        </w:rPr>
        <w:t>随用随采，集中大批量采购</w:t>
      </w:r>
      <w:r>
        <w:rPr>
          <w:rFonts w:cs="Times New Roman" w:hint="eastAsia"/>
        </w:rPr>
        <w:t>则严重</w:t>
      </w:r>
      <w:r>
        <w:rPr>
          <w:rFonts w:cs="Times New Roman"/>
        </w:rPr>
        <w:t>占用企业</w:t>
      </w:r>
      <w:r>
        <w:rPr>
          <w:rFonts w:cs="Times New Roman" w:hint="eastAsia"/>
        </w:rPr>
        <w:t>流动</w:t>
      </w:r>
      <w:r>
        <w:rPr>
          <w:rFonts w:cs="Times New Roman"/>
        </w:rPr>
        <w:t>资金。</w:t>
      </w:r>
      <w:r>
        <w:rPr>
          <w:rFonts w:cs="Times New Roman" w:hint="eastAsia"/>
        </w:rPr>
        <w:t>二是</w:t>
      </w:r>
      <w:r>
        <w:rPr>
          <w:rFonts w:cs="Times New Roman"/>
        </w:rPr>
        <w:t>服务平台偏少，区域</w:t>
      </w:r>
      <w:r>
        <w:rPr>
          <w:rFonts w:cs="Times New Roman" w:hint="eastAsia"/>
        </w:rPr>
        <w:t>性</w:t>
      </w:r>
      <w:r>
        <w:rPr>
          <w:rFonts w:cs="Times New Roman"/>
        </w:rPr>
        <w:t>品牌影响较小。当前</w:t>
      </w:r>
      <w:r>
        <w:rPr>
          <w:rFonts w:cs="Times New Roman" w:hint="eastAsia"/>
        </w:rPr>
        <w:t>，</w:t>
      </w:r>
      <w:r>
        <w:rPr>
          <w:rFonts w:cs="Times New Roman" w:hint="eastAsia"/>
        </w:rPr>
        <w:t>阿胶</w:t>
      </w:r>
      <w:r>
        <w:rPr>
          <w:rFonts w:cs="Times New Roman"/>
        </w:rPr>
        <w:t>行业缺少全省性宣传展示、集中统一交</w:t>
      </w:r>
      <w:r>
        <w:rPr>
          <w:rFonts w:cs="Times New Roman"/>
        </w:rPr>
        <w:lastRenderedPageBreak/>
        <w:t>易市场等公共服务平台，东阿阿胶的平台资源</w:t>
      </w:r>
      <w:r>
        <w:rPr>
          <w:rFonts w:cs="Times New Roman" w:hint="eastAsia"/>
        </w:rPr>
        <w:t>辐射带动能力有限，难以更好</w:t>
      </w:r>
      <w:r>
        <w:rPr>
          <w:rFonts w:cs="Times New Roman" w:hint="eastAsia"/>
        </w:rPr>
        <w:t>地</w:t>
      </w:r>
      <w:r>
        <w:rPr>
          <w:rFonts w:cs="Times New Roman"/>
        </w:rPr>
        <w:t>培育区域公共品</w:t>
      </w:r>
      <w:r>
        <w:rPr>
          <w:rFonts w:cs="Times New Roman"/>
        </w:rPr>
        <w:t>牌，</w:t>
      </w:r>
      <w:r>
        <w:rPr>
          <w:rFonts w:cs="Times New Roman" w:hint="eastAsia"/>
        </w:rPr>
        <w:t>“</w:t>
      </w:r>
      <w:r>
        <w:rPr>
          <w:rFonts w:cs="Times New Roman"/>
        </w:rPr>
        <w:t>好胶出山东</w:t>
      </w:r>
      <w:r>
        <w:rPr>
          <w:rFonts w:cs="Times New Roman" w:hint="eastAsia"/>
        </w:rPr>
        <w:t>”“</w:t>
      </w:r>
      <w:r>
        <w:rPr>
          <w:rFonts w:cs="Times New Roman"/>
        </w:rPr>
        <w:t>山东阿胶道地质优</w:t>
      </w:r>
      <w:r>
        <w:rPr>
          <w:rFonts w:cs="Times New Roman" w:hint="eastAsia"/>
        </w:rPr>
        <w:t>”</w:t>
      </w:r>
      <w:r>
        <w:rPr>
          <w:rFonts w:cs="Times New Roman"/>
        </w:rPr>
        <w:t>的良好形象</w:t>
      </w:r>
      <w:r>
        <w:rPr>
          <w:rFonts w:cs="Times New Roman" w:hint="eastAsia"/>
        </w:rPr>
        <w:t>需要进一步塑造提升</w:t>
      </w:r>
      <w:r>
        <w:rPr>
          <w:rFonts w:cs="Times New Roman"/>
        </w:rPr>
        <w:t>。</w:t>
      </w:r>
      <w:r>
        <w:rPr>
          <w:rFonts w:ascii="仿宋_GB2312" w:hAnsiTheme="minorHAnsi" w:cstheme="minorBidi" w:hint="eastAsia"/>
        </w:rPr>
        <w:t>三是</w:t>
      </w:r>
      <w:r>
        <w:rPr>
          <w:rFonts w:ascii="仿宋_GB2312" w:hAnsiTheme="minorHAnsi" w:cstheme="minorBidi"/>
        </w:rPr>
        <w:t>创新</w:t>
      </w:r>
      <w:r>
        <w:rPr>
          <w:rFonts w:ascii="仿宋_GB2312" w:hAnsiTheme="minorHAnsi" w:cstheme="minorBidi" w:hint="eastAsia"/>
        </w:rPr>
        <w:t>能力不强</w:t>
      </w:r>
      <w:r>
        <w:rPr>
          <w:rFonts w:ascii="仿宋_GB2312" w:hAnsiTheme="minorHAnsi" w:cstheme="minorBidi"/>
        </w:rPr>
        <w:t>，多样化需求</w:t>
      </w:r>
      <w:r>
        <w:rPr>
          <w:rFonts w:ascii="仿宋_GB2312" w:hAnsiTheme="minorHAnsi" w:cstheme="minorBidi" w:hint="eastAsia"/>
        </w:rPr>
        <w:t>难以满足</w:t>
      </w:r>
      <w:r>
        <w:rPr>
          <w:rFonts w:ascii="仿宋_GB2312" w:hAnsiTheme="minorHAnsi" w:cstheme="minorBidi"/>
        </w:rPr>
        <w:t>。</w:t>
      </w:r>
      <w:r>
        <w:rPr>
          <w:rFonts w:ascii="仿宋_GB2312" w:hAnsiTheme="minorHAnsi" w:cstheme="minorBidi" w:hint="eastAsia"/>
        </w:rPr>
        <w:t>虽然我省药品类阿胶及其制品年产量约为</w:t>
      </w:r>
      <w:r>
        <w:rPr>
          <w:rFonts w:ascii="仿宋_GB2312" w:hAnsiTheme="minorHAnsi" w:cstheme="minorBidi" w:hint="eastAsia"/>
        </w:rPr>
        <w:t>4000</w:t>
      </w:r>
      <w:r>
        <w:rPr>
          <w:rFonts w:ascii="仿宋_GB2312" w:hAnsiTheme="minorHAnsi" w:cstheme="minorBidi" w:hint="eastAsia"/>
        </w:rPr>
        <w:t>吨，占全国产量的近</w:t>
      </w:r>
      <w:r>
        <w:rPr>
          <w:rFonts w:ascii="仿宋_GB2312" w:hAnsiTheme="minorHAnsi" w:cstheme="minorBidi" w:hint="eastAsia"/>
        </w:rPr>
        <w:t>70%</w:t>
      </w:r>
      <w:r>
        <w:rPr>
          <w:rFonts w:ascii="仿宋_GB2312" w:hAnsiTheme="minorHAnsi" w:cstheme="minorBidi" w:hint="eastAsia"/>
        </w:rPr>
        <w:t>，质量好品牌响，市场竞争力强。但我省食品、保健品、化妆品类阿胶及其制品规模以上企业数量少，存在大量中小企业研发实力较弱，新产品新业态创新不够，不能较好满足日益多样化的消费需求</w:t>
      </w:r>
      <w:r>
        <w:rPr>
          <w:rFonts w:ascii="仿宋_GB2312" w:hAnsiTheme="minorHAnsi" w:cstheme="minorBidi" w:hint="eastAsia"/>
        </w:rPr>
        <w:t>四是</w:t>
      </w:r>
      <w:r>
        <w:rPr>
          <w:rFonts w:ascii="仿宋_GB2312" w:hAnsiTheme="minorHAnsi" w:cstheme="minorBidi"/>
        </w:rPr>
        <w:t>标准制定滞后，</w:t>
      </w:r>
      <w:r>
        <w:rPr>
          <w:rFonts w:ascii="仿宋_GB2312" w:hAnsiTheme="minorHAnsi" w:cstheme="minorBidi" w:hint="eastAsia"/>
        </w:rPr>
        <w:t>规范化</w:t>
      </w:r>
      <w:r>
        <w:rPr>
          <w:rFonts w:ascii="仿宋_GB2312" w:hAnsiTheme="minorHAnsi" w:cstheme="minorBidi"/>
        </w:rPr>
        <w:t>秩序</w:t>
      </w:r>
      <w:r>
        <w:rPr>
          <w:rFonts w:ascii="仿宋_GB2312" w:hAnsiTheme="minorHAnsi" w:cstheme="minorBidi" w:hint="eastAsia"/>
        </w:rPr>
        <w:t>急需提升</w:t>
      </w:r>
      <w:r>
        <w:rPr>
          <w:rFonts w:ascii="仿宋_GB2312" w:hAnsiTheme="minorHAnsi" w:cstheme="minorBidi"/>
        </w:rPr>
        <w:t>。目前，食品阿胶除工信部发布的《阿胶糕》行业标准外，我省也发布了《含阿胶的食品中阿胶含量的测定方法》《阿胶及含阿胶的食品中动物皮源性成分鉴定方法》等</w:t>
      </w:r>
      <w:r>
        <w:rPr>
          <w:rFonts w:ascii="仿宋_GB2312" w:hAnsiTheme="minorHAnsi" w:cstheme="minorBidi"/>
        </w:rPr>
        <w:t>4</w:t>
      </w:r>
      <w:r>
        <w:rPr>
          <w:rFonts w:ascii="仿宋_GB2312" w:hAnsiTheme="minorHAnsi" w:cstheme="minorBidi"/>
        </w:rPr>
        <w:t>项地方标准和阿胶</w:t>
      </w:r>
      <w:r>
        <w:rPr>
          <w:rFonts w:ascii="仿宋_GB2312" w:hAnsiTheme="minorHAnsi" w:cstheme="minorBidi" w:hint="eastAsia"/>
        </w:rPr>
        <w:t>、</w:t>
      </w:r>
      <w:r>
        <w:rPr>
          <w:rFonts w:ascii="仿宋_GB2312" w:hAnsiTheme="minorHAnsi" w:cstheme="minorBidi"/>
        </w:rPr>
        <w:t>阿胶糕</w:t>
      </w:r>
      <w:r>
        <w:rPr>
          <w:rFonts w:ascii="仿宋_GB2312" w:hAnsiTheme="minorHAnsi" w:cstheme="minorBidi"/>
        </w:rPr>
        <w:t>2</w:t>
      </w:r>
      <w:r>
        <w:rPr>
          <w:rFonts w:ascii="仿宋_GB2312" w:hAnsiTheme="minorHAnsi" w:cstheme="minorBidi"/>
        </w:rPr>
        <w:t>项团体标准，但均</w:t>
      </w:r>
      <w:r>
        <w:rPr>
          <w:rFonts w:ascii="仿宋_GB2312" w:hAnsiTheme="minorHAnsi" w:cstheme="minorBidi" w:hint="eastAsia"/>
        </w:rPr>
        <w:t>是</w:t>
      </w:r>
      <w:r>
        <w:rPr>
          <w:rFonts w:ascii="仿宋_GB2312" w:hAnsiTheme="minorHAnsi" w:cstheme="minorBidi"/>
        </w:rPr>
        <w:t>推荐性标准</w:t>
      </w:r>
      <w:r>
        <w:rPr>
          <w:rFonts w:ascii="仿宋_GB2312" w:hAnsiTheme="minorHAnsi" w:cstheme="minorBidi" w:hint="eastAsia"/>
        </w:rPr>
        <w:t>、</w:t>
      </w:r>
      <w:r>
        <w:rPr>
          <w:rFonts w:ascii="仿宋_GB2312" w:hAnsiTheme="minorHAnsi" w:cstheme="minorBidi"/>
        </w:rPr>
        <w:t>引领约束力较弱。</w:t>
      </w:r>
      <w:r>
        <w:rPr>
          <w:rFonts w:ascii="仿宋_GB2312" w:hAnsiTheme="minorHAnsi" w:cstheme="minorBidi" w:hint="eastAsia"/>
        </w:rPr>
        <w:t>《若干措施》的出台</w:t>
      </w:r>
      <w:r>
        <w:rPr>
          <w:rFonts w:ascii="仿宋_GB2312" w:hAnsi="仿宋_GB2312" w:hint="eastAsia"/>
        </w:rPr>
        <w:t>是</w:t>
      </w:r>
      <w:r>
        <w:rPr>
          <w:rFonts w:ascii="仿宋_GB2312" w:hAnsi="仿宋_GB2312" w:hint="eastAsia"/>
        </w:rPr>
        <w:t>深入贯彻落实省委、省政府决策部署</w:t>
      </w:r>
      <w:r>
        <w:rPr>
          <w:rFonts w:ascii="仿宋_GB2312" w:hAnsi="仿宋_GB2312" w:hint="eastAsia"/>
        </w:rPr>
        <w:t>的有力抓手</w:t>
      </w:r>
      <w:r>
        <w:rPr>
          <w:rFonts w:ascii="仿宋_GB2312" w:hAnsi="仿宋_GB2312" w:hint="eastAsia"/>
        </w:rPr>
        <w:t>，</w:t>
      </w:r>
      <w:r>
        <w:rPr>
          <w:rFonts w:ascii="仿宋_GB2312" w:hAnsi="仿宋_GB2312" w:hint="eastAsia"/>
        </w:rPr>
        <w:t>是</w:t>
      </w:r>
      <w:r>
        <w:rPr>
          <w:rFonts w:ascii="仿宋_GB2312" w:hAnsi="仿宋_GB2312" w:hint="eastAsia"/>
        </w:rPr>
        <w:t>打造阿胶中医药现代化、产业化示范高地，推动阿胶产业高质量发展，满足人民群众大健康需要</w:t>
      </w:r>
      <w:r>
        <w:rPr>
          <w:rFonts w:ascii="仿宋_GB2312" w:hAnsi="仿宋_GB2312" w:hint="eastAsia"/>
        </w:rPr>
        <w:t>，提供了有力政策支撑。</w:t>
      </w:r>
    </w:p>
    <w:p w:rsidR="00B97902" w:rsidRDefault="004A07EB">
      <w:pPr>
        <w:spacing w:line="620" w:lineRule="exact"/>
        <w:ind w:firstLineChars="100" w:firstLine="320"/>
        <w:outlineLvl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二、《</w:t>
      </w:r>
      <w:r>
        <w:rPr>
          <w:rFonts w:ascii="方正黑体_GBK" w:eastAsia="方正黑体_GBK" w:hAnsi="方正黑体_GBK" w:cs="方正黑体_GBK" w:hint="eastAsia"/>
        </w:rPr>
        <w:t>若干措施</w:t>
      </w:r>
      <w:r>
        <w:rPr>
          <w:rFonts w:ascii="方正黑体_GBK" w:eastAsia="方正黑体_GBK" w:hAnsi="方正黑体_GBK" w:cs="方正黑体_GBK" w:hint="eastAsia"/>
        </w:rPr>
        <w:t>》主要内容</w:t>
      </w:r>
    </w:p>
    <w:p w:rsidR="00B97902" w:rsidRDefault="004A07EB">
      <w:pPr>
        <w:spacing w:line="620" w:lineRule="exact"/>
        <w:ind w:firstLineChars="200" w:firstLine="640"/>
        <w:outlineLvl w:val="0"/>
        <w:rPr>
          <w:rFonts w:ascii="方正黑体_GBK" w:eastAsia="方正黑体_GBK" w:hAnsi="方正黑体_GBK" w:cs="方正黑体_GBK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一、</w:t>
      </w:r>
      <w:r>
        <w:rPr>
          <w:rFonts w:ascii="黑体" w:eastAsia="黑体" w:hAnsi="黑体" w:cs="黑体" w:hint="eastAsia"/>
          <w:color w:val="000000" w:themeColor="text1"/>
        </w:rPr>
        <w:t>塑优</w:t>
      </w:r>
      <w:r>
        <w:rPr>
          <w:rFonts w:ascii="黑体" w:eastAsia="黑体" w:hAnsi="黑体" w:cs="黑体" w:hint="eastAsia"/>
          <w:color w:val="000000" w:themeColor="text1"/>
        </w:rPr>
        <w:t>全产业链生态</w:t>
      </w:r>
    </w:p>
    <w:p w:rsidR="00B97902" w:rsidRDefault="004A07EB">
      <w:pPr>
        <w:widowControl/>
        <w:spacing w:line="620" w:lineRule="exact"/>
        <w:ind w:firstLineChars="200" w:firstLine="643"/>
        <w:jc w:val="left"/>
        <w:outlineLvl w:val="0"/>
        <w:rPr>
          <w:rFonts w:ascii="仿宋_GB2312" w:hAnsi="仿宋_GB2312"/>
          <w:color w:val="000000" w:themeColor="text1"/>
        </w:rPr>
      </w:pPr>
      <w:r>
        <w:rPr>
          <w:rFonts w:ascii="仿宋_GB2312" w:hAnsi="仿宋_GB2312" w:hint="eastAsia"/>
          <w:b/>
          <w:bCs/>
          <w:color w:val="000000" w:themeColor="text1"/>
        </w:rPr>
        <w:t>1.</w:t>
      </w:r>
      <w:r>
        <w:rPr>
          <w:rFonts w:ascii="仿宋_GB2312" w:hAnsi="仿宋_GB2312" w:hint="eastAsia"/>
          <w:b/>
          <w:bCs/>
          <w:color w:val="000000" w:themeColor="text1"/>
        </w:rPr>
        <w:t>提升源头供给能力</w:t>
      </w:r>
      <w:r>
        <w:rPr>
          <w:rFonts w:ascii="仿宋_GB2312" w:hAnsi="仿宋_GB2312" w:hint="eastAsia"/>
          <w:color w:val="000000" w:themeColor="text1"/>
        </w:rPr>
        <w:t>。</w:t>
      </w:r>
    </w:p>
    <w:p w:rsidR="00B97902" w:rsidRDefault="004A07EB">
      <w:pPr>
        <w:spacing w:line="620" w:lineRule="exact"/>
        <w:ind w:firstLineChars="200" w:firstLine="643"/>
        <w:outlineLvl w:val="0"/>
        <w:rPr>
          <w:color w:val="000000" w:themeColor="text1"/>
        </w:rPr>
      </w:pPr>
      <w:r>
        <w:rPr>
          <w:rFonts w:ascii="仿宋_GB2312" w:hAnsi="仿宋_GB2312" w:hint="eastAsia"/>
          <w:b/>
          <w:bCs/>
          <w:color w:val="000000" w:themeColor="text1"/>
        </w:rPr>
        <w:t>2.</w:t>
      </w:r>
      <w:r>
        <w:rPr>
          <w:rFonts w:ascii="仿宋_GB2312" w:hAnsi="仿宋_GB2312" w:hint="eastAsia"/>
          <w:b/>
          <w:bCs/>
          <w:color w:val="000000" w:themeColor="text1"/>
        </w:rPr>
        <w:t>推进产业补链强链</w:t>
      </w:r>
      <w:r>
        <w:rPr>
          <w:rFonts w:ascii="仿宋_GB2312" w:hAnsi="仿宋_GB2312" w:hint="eastAsia"/>
          <w:color w:val="000000" w:themeColor="text1"/>
        </w:rPr>
        <w:t>。</w:t>
      </w:r>
    </w:p>
    <w:p w:rsidR="00B97902" w:rsidRDefault="004A07EB">
      <w:pPr>
        <w:widowControl/>
        <w:spacing w:line="620" w:lineRule="exact"/>
        <w:ind w:firstLineChars="200" w:firstLine="643"/>
        <w:jc w:val="left"/>
        <w:outlineLvl w:val="0"/>
      </w:pPr>
      <w:r>
        <w:rPr>
          <w:rFonts w:ascii="仿宋_GB2312" w:hAnsi="仿宋_GB2312" w:hint="eastAsia"/>
          <w:b/>
          <w:bCs/>
          <w:color w:val="000000" w:themeColor="text1"/>
        </w:rPr>
        <w:t>3.</w:t>
      </w:r>
      <w:r>
        <w:rPr>
          <w:rFonts w:ascii="仿宋_GB2312" w:hAnsi="仿宋_GB2312" w:hint="eastAsia"/>
          <w:b/>
          <w:bCs/>
          <w:color w:val="000000" w:themeColor="text1"/>
        </w:rPr>
        <w:t>完善创新平台体系</w:t>
      </w:r>
      <w:r>
        <w:rPr>
          <w:rFonts w:hint="eastAsia"/>
          <w:color w:val="000000" w:themeColor="text1"/>
        </w:rPr>
        <w:t>。</w:t>
      </w:r>
    </w:p>
    <w:p w:rsidR="00B97902" w:rsidRDefault="004A07EB">
      <w:pPr>
        <w:widowControl/>
        <w:spacing w:line="620" w:lineRule="exact"/>
        <w:ind w:firstLineChars="200" w:firstLine="643"/>
        <w:jc w:val="left"/>
        <w:outlineLvl w:val="0"/>
        <w:rPr>
          <w:color w:val="000000" w:themeColor="text1"/>
        </w:rPr>
      </w:pPr>
      <w:r>
        <w:rPr>
          <w:rFonts w:ascii="仿宋_GB2312" w:hAnsi="仿宋_GB2312" w:hint="eastAsia"/>
          <w:b/>
          <w:bCs/>
          <w:color w:val="000000" w:themeColor="text1"/>
        </w:rPr>
        <w:t>4</w:t>
      </w:r>
      <w:r>
        <w:rPr>
          <w:rFonts w:ascii="仿宋_GB2312" w:hAnsi="仿宋_GB2312" w:hint="eastAsia"/>
          <w:b/>
          <w:bCs/>
          <w:color w:val="000000" w:themeColor="text1"/>
        </w:rPr>
        <w:t>.</w:t>
      </w:r>
      <w:r>
        <w:rPr>
          <w:rFonts w:ascii="仿宋_GB2312" w:hAnsi="仿宋_GB2312" w:hint="eastAsia"/>
          <w:b/>
          <w:bCs/>
          <w:color w:val="000000" w:themeColor="text1"/>
        </w:rPr>
        <w:t>推动</w:t>
      </w:r>
      <w:r>
        <w:rPr>
          <w:rFonts w:ascii="仿宋_GB2312" w:hAnsi="仿宋_GB2312" w:hint="eastAsia"/>
          <w:b/>
          <w:bCs/>
          <w:color w:val="000000" w:themeColor="text1"/>
        </w:rPr>
        <w:t>文旅康养融合</w:t>
      </w:r>
      <w:r>
        <w:rPr>
          <w:rFonts w:ascii="仿宋_GB2312" w:hAnsi="仿宋_GB2312" w:hint="eastAsia"/>
          <w:color w:val="000000" w:themeColor="text1"/>
        </w:rPr>
        <w:t>。</w:t>
      </w:r>
    </w:p>
    <w:p w:rsidR="00B97902" w:rsidRDefault="004A07EB">
      <w:pPr>
        <w:spacing w:line="620" w:lineRule="exact"/>
        <w:ind w:firstLineChars="200" w:firstLine="640"/>
        <w:outlineLvl w:val="0"/>
        <w:rPr>
          <w:rFonts w:ascii="黑体" w:eastAsia="黑体" w:hAnsi="黑体" w:cs="黑体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二、推动产业</w:t>
      </w:r>
      <w:r>
        <w:rPr>
          <w:rFonts w:ascii="黑体" w:eastAsia="黑体" w:hAnsi="黑体" w:cs="黑体" w:hint="eastAsia"/>
          <w:color w:val="000000" w:themeColor="text1"/>
        </w:rPr>
        <w:t>提质</w:t>
      </w:r>
      <w:r>
        <w:rPr>
          <w:rFonts w:ascii="黑体" w:eastAsia="黑体" w:hAnsi="黑体" w:cs="黑体" w:hint="eastAsia"/>
          <w:color w:val="000000" w:themeColor="text1"/>
        </w:rPr>
        <w:t>升级</w:t>
      </w:r>
    </w:p>
    <w:p w:rsidR="00B97902" w:rsidRDefault="004A07EB">
      <w:pPr>
        <w:spacing w:line="620" w:lineRule="exact"/>
        <w:ind w:firstLineChars="200" w:firstLine="643"/>
        <w:outlineLvl w:val="0"/>
        <w:rPr>
          <w:color w:val="000000" w:themeColor="text1"/>
        </w:rPr>
      </w:pPr>
      <w:r>
        <w:rPr>
          <w:rFonts w:ascii="仿宋_GB2312" w:hAnsi="仿宋_GB2312" w:hint="eastAsia"/>
          <w:b/>
          <w:bCs/>
          <w:color w:val="000000" w:themeColor="text1"/>
        </w:rPr>
        <w:lastRenderedPageBreak/>
        <w:t>5.</w:t>
      </w:r>
      <w:r>
        <w:rPr>
          <w:rFonts w:ascii="仿宋_GB2312" w:hAnsi="仿宋_GB2312" w:hint="eastAsia"/>
          <w:b/>
          <w:bCs/>
          <w:color w:val="000000" w:themeColor="text1"/>
        </w:rPr>
        <w:t>丰富产品品类</w:t>
      </w:r>
      <w:r>
        <w:rPr>
          <w:rFonts w:hint="eastAsia"/>
          <w:color w:val="000000" w:themeColor="text1"/>
        </w:rPr>
        <w:t>。</w:t>
      </w:r>
    </w:p>
    <w:p w:rsidR="00B97902" w:rsidRDefault="004A07EB">
      <w:pPr>
        <w:spacing w:line="620" w:lineRule="exact"/>
        <w:ind w:firstLineChars="200" w:firstLine="643"/>
        <w:outlineLvl w:val="0"/>
        <w:rPr>
          <w:color w:val="000000" w:themeColor="text1"/>
        </w:rPr>
      </w:pPr>
      <w:r>
        <w:rPr>
          <w:rFonts w:ascii="仿宋_GB2312" w:hAnsi="仿宋_GB2312" w:hint="eastAsia"/>
          <w:b/>
          <w:bCs/>
          <w:color w:val="000000" w:themeColor="text1"/>
        </w:rPr>
        <w:t>6.</w:t>
      </w:r>
      <w:r>
        <w:rPr>
          <w:rFonts w:ascii="仿宋_GB2312" w:hAnsi="仿宋_GB2312" w:hint="eastAsia"/>
          <w:b/>
          <w:bCs/>
          <w:color w:val="000000" w:themeColor="text1"/>
        </w:rPr>
        <w:t>推动智改数转</w:t>
      </w:r>
      <w:r>
        <w:rPr>
          <w:rFonts w:hint="eastAsia"/>
          <w:color w:val="000000" w:themeColor="text1"/>
        </w:rPr>
        <w:t>。</w:t>
      </w:r>
    </w:p>
    <w:p w:rsidR="00B97902" w:rsidRDefault="004A07EB">
      <w:pPr>
        <w:spacing w:line="620" w:lineRule="exact"/>
        <w:ind w:firstLineChars="200" w:firstLine="643"/>
        <w:outlineLvl w:val="0"/>
        <w:rPr>
          <w:color w:val="000000" w:themeColor="text1"/>
        </w:rPr>
      </w:pPr>
      <w:r>
        <w:rPr>
          <w:rFonts w:ascii="仿宋_GB2312" w:hAnsi="仿宋_GB2312" w:hint="eastAsia"/>
          <w:b/>
          <w:bCs/>
          <w:color w:val="000000" w:themeColor="text1"/>
        </w:rPr>
        <w:t>7.</w:t>
      </w:r>
      <w:r>
        <w:rPr>
          <w:rFonts w:ascii="仿宋_GB2312" w:hAnsi="仿宋_GB2312" w:hint="eastAsia"/>
          <w:b/>
          <w:bCs/>
          <w:color w:val="000000" w:themeColor="text1"/>
        </w:rPr>
        <w:t>坚持</w:t>
      </w:r>
      <w:r>
        <w:rPr>
          <w:rFonts w:ascii="仿宋_GB2312" w:hAnsi="仿宋_GB2312" w:hint="eastAsia"/>
          <w:b/>
          <w:bCs/>
          <w:color w:val="000000" w:themeColor="text1"/>
        </w:rPr>
        <w:t>传承创新</w:t>
      </w:r>
      <w:r>
        <w:rPr>
          <w:rFonts w:hint="eastAsia"/>
          <w:color w:val="000000" w:themeColor="text1"/>
        </w:rPr>
        <w:t>。</w:t>
      </w:r>
    </w:p>
    <w:p w:rsidR="00B97902" w:rsidRDefault="004A07EB">
      <w:pPr>
        <w:spacing w:line="620" w:lineRule="exact"/>
        <w:ind w:firstLineChars="200" w:firstLine="640"/>
        <w:outlineLvl w:val="0"/>
        <w:rPr>
          <w:rFonts w:ascii="黑体" w:eastAsia="黑体" w:hAnsi="黑体" w:cs="黑体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三、</w:t>
      </w:r>
      <w:r>
        <w:rPr>
          <w:rFonts w:ascii="黑体" w:eastAsia="黑体" w:hAnsi="黑体" w:cs="黑体" w:hint="eastAsia"/>
          <w:color w:val="000000" w:themeColor="text1"/>
        </w:rPr>
        <w:t>深化</w:t>
      </w:r>
      <w:r>
        <w:rPr>
          <w:rFonts w:ascii="黑体" w:eastAsia="黑体" w:hAnsi="黑体" w:cs="黑体" w:hint="eastAsia"/>
          <w:color w:val="000000" w:themeColor="text1"/>
        </w:rPr>
        <w:t>拓展多元市场</w:t>
      </w:r>
    </w:p>
    <w:p w:rsidR="00B97902" w:rsidRDefault="004A07EB">
      <w:pPr>
        <w:adjustRightInd w:val="0"/>
        <w:snapToGrid w:val="0"/>
        <w:spacing w:line="620" w:lineRule="exact"/>
        <w:ind w:firstLineChars="200" w:firstLine="643"/>
        <w:outlineLvl w:val="0"/>
        <w:rPr>
          <w:color w:val="000000" w:themeColor="text1"/>
        </w:rPr>
      </w:pPr>
      <w:r>
        <w:rPr>
          <w:rFonts w:ascii="仿宋_GB2312" w:hAnsi="仿宋_GB2312" w:hint="eastAsia"/>
          <w:b/>
          <w:bCs/>
          <w:color w:val="000000" w:themeColor="text1"/>
        </w:rPr>
        <w:t>8.</w:t>
      </w:r>
      <w:r>
        <w:rPr>
          <w:rFonts w:ascii="仿宋_GB2312" w:hAnsi="仿宋_GB2312" w:hint="eastAsia"/>
          <w:b/>
          <w:bCs/>
          <w:color w:val="000000" w:themeColor="text1"/>
        </w:rPr>
        <w:t>加强</w:t>
      </w:r>
      <w:r>
        <w:rPr>
          <w:rFonts w:ascii="仿宋_GB2312" w:hAnsi="仿宋_GB2312" w:hint="eastAsia"/>
          <w:b/>
          <w:bCs/>
          <w:color w:val="000000" w:themeColor="text1"/>
        </w:rPr>
        <w:t>品牌培育</w:t>
      </w:r>
      <w:r>
        <w:rPr>
          <w:rFonts w:hint="eastAsia"/>
          <w:color w:val="000000" w:themeColor="text1"/>
        </w:rPr>
        <w:t>。</w:t>
      </w:r>
    </w:p>
    <w:p w:rsidR="00B97902" w:rsidRDefault="004A07EB">
      <w:pPr>
        <w:spacing w:line="620" w:lineRule="exact"/>
        <w:ind w:firstLineChars="200" w:firstLine="643"/>
        <w:outlineLvl w:val="0"/>
        <w:rPr>
          <w:color w:val="000000" w:themeColor="text1"/>
        </w:rPr>
      </w:pPr>
      <w:r>
        <w:rPr>
          <w:rFonts w:ascii="仿宋_GB2312" w:hAnsi="仿宋_GB2312" w:hint="eastAsia"/>
          <w:b/>
          <w:bCs/>
          <w:color w:val="000000" w:themeColor="text1"/>
        </w:rPr>
        <w:t>9.</w:t>
      </w:r>
      <w:r>
        <w:rPr>
          <w:rFonts w:ascii="仿宋_GB2312" w:hAnsi="仿宋_GB2312" w:hint="eastAsia"/>
          <w:b/>
          <w:bCs/>
          <w:color w:val="000000" w:themeColor="text1"/>
        </w:rPr>
        <w:t>深耕国内市场</w:t>
      </w:r>
      <w:r>
        <w:rPr>
          <w:rFonts w:hint="eastAsia"/>
          <w:color w:val="000000" w:themeColor="text1"/>
        </w:rPr>
        <w:t>。</w:t>
      </w:r>
    </w:p>
    <w:p w:rsidR="00B97902" w:rsidRDefault="004A07EB">
      <w:pPr>
        <w:spacing w:line="620" w:lineRule="exact"/>
        <w:ind w:firstLineChars="200" w:firstLine="643"/>
        <w:outlineLvl w:val="0"/>
        <w:rPr>
          <w:color w:val="000000" w:themeColor="text1"/>
        </w:rPr>
      </w:pPr>
      <w:r>
        <w:rPr>
          <w:rFonts w:ascii="仿宋_GB2312" w:hAnsi="仿宋_GB2312" w:hint="eastAsia"/>
          <w:b/>
          <w:bCs/>
          <w:color w:val="000000" w:themeColor="text1"/>
        </w:rPr>
        <w:t>10.</w:t>
      </w:r>
      <w:r>
        <w:rPr>
          <w:rFonts w:ascii="仿宋_GB2312" w:hAnsi="仿宋_GB2312" w:hint="eastAsia"/>
          <w:b/>
          <w:bCs/>
          <w:color w:val="000000" w:themeColor="text1"/>
        </w:rPr>
        <w:t>拓展国际合作</w:t>
      </w:r>
      <w:r>
        <w:rPr>
          <w:rFonts w:hint="eastAsia"/>
          <w:color w:val="000000" w:themeColor="text1"/>
        </w:rPr>
        <w:t>。</w:t>
      </w:r>
    </w:p>
    <w:p w:rsidR="00B97902" w:rsidRDefault="004A07EB">
      <w:pPr>
        <w:spacing w:line="620" w:lineRule="exact"/>
        <w:ind w:firstLineChars="200" w:firstLine="640"/>
        <w:outlineLvl w:val="0"/>
        <w:rPr>
          <w:rFonts w:ascii="黑体" w:eastAsia="黑体" w:hAnsi="黑体" w:cs="黑体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四、</w:t>
      </w:r>
      <w:r>
        <w:rPr>
          <w:rFonts w:ascii="黑体" w:eastAsia="黑体" w:hAnsi="黑体" w:cs="黑体" w:hint="eastAsia"/>
          <w:color w:val="000000" w:themeColor="text1"/>
        </w:rPr>
        <w:t>着力提升</w:t>
      </w:r>
      <w:r>
        <w:rPr>
          <w:rFonts w:ascii="黑体" w:eastAsia="黑体" w:hAnsi="黑体" w:cs="黑体" w:hint="eastAsia"/>
          <w:color w:val="000000" w:themeColor="text1"/>
        </w:rPr>
        <w:t>产品质量</w:t>
      </w:r>
    </w:p>
    <w:p w:rsidR="00B97902" w:rsidRDefault="004A07EB">
      <w:pPr>
        <w:widowControl/>
        <w:adjustRightInd w:val="0"/>
        <w:snapToGrid w:val="0"/>
        <w:spacing w:line="620" w:lineRule="exact"/>
        <w:ind w:firstLineChars="200" w:firstLine="643"/>
        <w:jc w:val="left"/>
        <w:outlineLvl w:val="0"/>
        <w:rPr>
          <w:rFonts w:ascii="仿宋_GB2312" w:hAnsi="仿宋_GB2312"/>
          <w:color w:val="000000" w:themeColor="text1"/>
        </w:rPr>
      </w:pPr>
      <w:r>
        <w:rPr>
          <w:rFonts w:ascii="仿宋_GB2312" w:hAnsi="仿宋_GB2312" w:hint="eastAsia"/>
          <w:b/>
          <w:bCs/>
          <w:color w:val="000000" w:themeColor="text1"/>
        </w:rPr>
        <w:t>11.</w:t>
      </w:r>
      <w:r>
        <w:rPr>
          <w:rFonts w:ascii="仿宋_GB2312" w:hAnsi="仿宋_GB2312" w:hint="eastAsia"/>
          <w:b/>
          <w:bCs/>
          <w:color w:val="000000" w:themeColor="text1"/>
        </w:rPr>
        <w:t>强化标准规范</w:t>
      </w:r>
      <w:r>
        <w:rPr>
          <w:rFonts w:ascii="仿宋_GB2312" w:hAnsi="仿宋_GB2312" w:hint="eastAsia"/>
          <w:b/>
          <w:bCs/>
          <w:color w:val="000000" w:themeColor="text1"/>
        </w:rPr>
        <w:t>建设</w:t>
      </w:r>
      <w:r>
        <w:rPr>
          <w:rFonts w:hint="eastAsia"/>
          <w:color w:val="000000" w:themeColor="text1"/>
        </w:rPr>
        <w:t>。</w:t>
      </w:r>
    </w:p>
    <w:p w:rsidR="00B97902" w:rsidRDefault="004A07EB">
      <w:pPr>
        <w:widowControl/>
        <w:adjustRightInd w:val="0"/>
        <w:snapToGrid w:val="0"/>
        <w:spacing w:line="620" w:lineRule="exact"/>
        <w:ind w:firstLineChars="200" w:firstLine="643"/>
        <w:jc w:val="left"/>
        <w:outlineLvl w:val="0"/>
        <w:rPr>
          <w:rFonts w:ascii="仿宋_GB2312" w:hAnsi="仿宋_GB2312"/>
          <w:color w:val="000000" w:themeColor="text1"/>
        </w:rPr>
      </w:pPr>
      <w:r>
        <w:rPr>
          <w:rFonts w:ascii="仿宋_GB2312" w:hAnsi="仿宋_GB2312" w:hint="eastAsia"/>
          <w:b/>
          <w:bCs/>
          <w:color w:val="000000" w:themeColor="text1"/>
        </w:rPr>
        <w:t>12.</w:t>
      </w:r>
      <w:r>
        <w:rPr>
          <w:rFonts w:ascii="仿宋_GB2312" w:hAnsi="仿宋_GB2312" w:hint="eastAsia"/>
          <w:b/>
          <w:bCs/>
          <w:color w:val="000000" w:themeColor="text1"/>
        </w:rPr>
        <w:t>加强产品</w:t>
      </w:r>
      <w:r>
        <w:rPr>
          <w:rFonts w:ascii="仿宋_GB2312" w:hAnsi="仿宋_GB2312" w:hint="eastAsia"/>
          <w:b/>
          <w:bCs/>
          <w:color w:val="000000" w:themeColor="text1"/>
        </w:rPr>
        <w:t>质量</w:t>
      </w:r>
      <w:r>
        <w:rPr>
          <w:rFonts w:ascii="仿宋_GB2312" w:hAnsi="仿宋_GB2312" w:hint="eastAsia"/>
          <w:b/>
          <w:bCs/>
          <w:color w:val="000000" w:themeColor="text1"/>
        </w:rPr>
        <w:t>监管</w:t>
      </w:r>
      <w:r>
        <w:rPr>
          <w:rFonts w:hint="eastAsia"/>
          <w:color w:val="000000" w:themeColor="text1"/>
        </w:rPr>
        <w:t>。</w:t>
      </w:r>
    </w:p>
    <w:p w:rsidR="00B97902" w:rsidRDefault="004A07EB">
      <w:pPr>
        <w:spacing w:line="620" w:lineRule="exact"/>
        <w:ind w:firstLineChars="200" w:firstLine="640"/>
        <w:outlineLvl w:val="0"/>
        <w:rPr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五、完善工作保障体系</w:t>
      </w:r>
    </w:p>
    <w:p w:rsidR="00B97902" w:rsidRDefault="004A07EB">
      <w:pPr>
        <w:spacing w:line="620" w:lineRule="exact"/>
        <w:ind w:firstLineChars="200" w:firstLine="643"/>
        <w:outlineLvl w:val="0"/>
        <w:rPr>
          <w:color w:val="000000" w:themeColor="text1"/>
        </w:rPr>
      </w:pPr>
      <w:r>
        <w:rPr>
          <w:rFonts w:ascii="仿宋_GB2312" w:hAnsi="仿宋_GB2312" w:hint="eastAsia"/>
          <w:b/>
          <w:bCs/>
          <w:color w:val="000000" w:themeColor="text1"/>
        </w:rPr>
        <w:t>13.</w:t>
      </w:r>
      <w:r>
        <w:rPr>
          <w:rFonts w:ascii="仿宋_GB2312" w:hAnsi="仿宋_GB2312" w:hint="eastAsia"/>
          <w:b/>
          <w:bCs/>
          <w:color w:val="000000" w:themeColor="text1"/>
        </w:rPr>
        <w:t>建强</w:t>
      </w:r>
      <w:r>
        <w:rPr>
          <w:rFonts w:ascii="仿宋_GB2312" w:hAnsi="仿宋_GB2312" w:hint="eastAsia"/>
          <w:b/>
          <w:bCs/>
          <w:color w:val="000000" w:themeColor="text1"/>
        </w:rPr>
        <w:t>工作机制</w:t>
      </w:r>
      <w:r>
        <w:rPr>
          <w:rFonts w:hint="eastAsia"/>
          <w:color w:val="000000" w:themeColor="text1"/>
        </w:rPr>
        <w:t>。</w:t>
      </w:r>
    </w:p>
    <w:p w:rsidR="00B97902" w:rsidRDefault="004A07EB">
      <w:pPr>
        <w:spacing w:line="620" w:lineRule="exact"/>
        <w:ind w:firstLineChars="200" w:firstLine="643"/>
        <w:outlineLvl w:val="0"/>
        <w:rPr>
          <w:color w:val="000000" w:themeColor="text1"/>
        </w:rPr>
      </w:pPr>
      <w:r>
        <w:rPr>
          <w:rFonts w:ascii="仿宋_GB2312" w:hAnsi="仿宋_GB2312" w:hint="eastAsia"/>
          <w:b/>
          <w:bCs/>
          <w:color w:val="000000" w:themeColor="text1"/>
        </w:rPr>
        <w:t>14.</w:t>
      </w:r>
      <w:r>
        <w:rPr>
          <w:rFonts w:ascii="仿宋_GB2312" w:hAnsi="仿宋_GB2312" w:hint="eastAsia"/>
          <w:b/>
          <w:bCs/>
          <w:color w:val="000000" w:themeColor="text1"/>
        </w:rPr>
        <w:t>强化</w:t>
      </w:r>
      <w:r>
        <w:rPr>
          <w:rFonts w:ascii="仿宋_GB2312" w:hAnsi="仿宋_GB2312" w:hint="eastAsia"/>
          <w:b/>
          <w:bCs/>
          <w:color w:val="000000" w:themeColor="text1"/>
        </w:rPr>
        <w:t>政策</w:t>
      </w:r>
      <w:r>
        <w:rPr>
          <w:rFonts w:ascii="仿宋_GB2312" w:hAnsi="仿宋_GB2312" w:hint="eastAsia"/>
          <w:b/>
          <w:bCs/>
          <w:color w:val="000000" w:themeColor="text1"/>
        </w:rPr>
        <w:t>支持</w:t>
      </w:r>
      <w:r>
        <w:rPr>
          <w:rFonts w:hint="eastAsia"/>
          <w:color w:val="000000" w:themeColor="text1"/>
        </w:rPr>
        <w:t>。</w:t>
      </w:r>
    </w:p>
    <w:p w:rsidR="00B97902" w:rsidRDefault="004A07EB">
      <w:pPr>
        <w:spacing w:line="620" w:lineRule="exact"/>
        <w:ind w:firstLineChars="200" w:firstLine="643"/>
        <w:outlineLvl w:val="0"/>
        <w:rPr>
          <w:color w:val="000000" w:themeColor="text1"/>
        </w:rPr>
      </w:pPr>
      <w:r>
        <w:rPr>
          <w:rFonts w:ascii="仿宋_GB2312" w:hAnsi="仿宋_GB2312" w:hint="eastAsia"/>
          <w:b/>
          <w:bCs/>
          <w:color w:val="000000" w:themeColor="text1"/>
        </w:rPr>
        <w:t>15.</w:t>
      </w:r>
      <w:r>
        <w:rPr>
          <w:rFonts w:ascii="仿宋_GB2312" w:hAnsi="仿宋_GB2312" w:hint="eastAsia"/>
          <w:b/>
          <w:bCs/>
          <w:color w:val="000000" w:themeColor="text1"/>
        </w:rPr>
        <w:t>提升服务效能</w:t>
      </w:r>
      <w:r>
        <w:rPr>
          <w:rFonts w:hint="eastAsia"/>
          <w:color w:val="000000" w:themeColor="text1"/>
        </w:rPr>
        <w:t>。</w:t>
      </w:r>
    </w:p>
    <w:p w:rsidR="00B97902" w:rsidRDefault="00B97902">
      <w:pPr>
        <w:adjustRightInd w:val="0"/>
        <w:snapToGrid w:val="0"/>
        <w:spacing w:line="620" w:lineRule="exact"/>
      </w:pPr>
    </w:p>
    <w:sectPr w:rsidR="00B97902">
      <w:footerReference w:type="default" r:id="rId8"/>
      <w:pgSz w:w="11906" w:h="16838"/>
      <w:pgMar w:top="1440" w:right="1519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7EB" w:rsidRDefault="004A07EB">
      <w:r>
        <w:separator/>
      </w:r>
    </w:p>
  </w:endnote>
  <w:endnote w:type="continuationSeparator" w:id="0">
    <w:p w:rsidR="004A07EB" w:rsidRDefault="004A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902" w:rsidRDefault="004A07E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2731770</wp:posOffset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97902" w:rsidRDefault="004A07EB">
                          <w:pPr>
                            <w:pStyle w:val="a4"/>
                            <w:rPr>
                              <w:sz w:val="20"/>
                              <w:szCs w:val="36"/>
                            </w:rPr>
                          </w:pPr>
                          <w:r>
                            <w:rPr>
                              <w:sz w:val="20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36"/>
                            </w:rPr>
                            <w:fldChar w:fldCharType="separate"/>
                          </w:r>
                          <w:r w:rsidR="00192494">
                            <w:rPr>
                              <w:noProof/>
                              <w:sz w:val="20"/>
                              <w:szCs w:val="36"/>
                            </w:rPr>
                            <w:t>1</w:t>
                          </w:r>
                          <w:r>
                            <w:rPr>
                              <w:sz w:val="20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15.1pt;margin-top:-1.3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" filled="f" stroked="f" strokeweight=".5pt">
              <v:textbox style="mso-fit-shape-to-text:t" inset="0,0,0,0">
                <w:txbxContent>
                  <w:p w:rsidR="00B97902" w:rsidRDefault="004A07EB">
                    <w:pPr>
                      <w:pStyle w:val="a4"/>
                      <w:rPr>
                        <w:sz w:val="20"/>
                        <w:szCs w:val="36"/>
                      </w:rPr>
                    </w:pPr>
                    <w:r>
                      <w:rPr>
                        <w:sz w:val="20"/>
                        <w:szCs w:val="36"/>
                      </w:rPr>
                      <w:fldChar w:fldCharType="begin"/>
                    </w:r>
                    <w:r>
                      <w:rPr>
                        <w:sz w:val="20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36"/>
                      </w:rPr>
                      <w:fldChar w:fldCharType="separate"/>
                    </w:r>
                    <w:r w:rsidR="00192494">
                      <w:rPr>
                        <w:noProof/>
                        <w:sz w:val="20"/>
                        <w:szCs w:val="36"/>
                      </w:rPr>
                      <w:t>1</w:t>
                    </w:r>
                    <w:r>
                      <w:rPr>
                        <w:sz w:val="20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7EB" w:rsidRDefault="004A07EB">
      <w:r>
        <w:separator/>
      </w:r>
    </w:p>
  </w:footnote>
  <w:footnote w:type="continuationSeparator" w:id="0">
    <w:p w:rsidR="004A07EB" w:rsidRDefault="004A0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897CF"/>
    <w:multiLevelType w:val="singleLevel"/>
    <w:tmpl w:val="FFF897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NjYzMjE2YTIwZTAyYWQ3NzMzZmE4ZDliNDBmNzAifQ=="/>
  </w:docVars>
  <w:rsids>
    <w:rsidRoot w:val="05B5237F"/>
    <w:rsid w:val="CF7F70C8"/>
    <w:rsid w:val="E779F966"/>
    <w:rsid w:val="E7E94AD5"/>
    <w:rsid w:val="EAF776C7"/>
    <w:rsid w:val="EEF94B3E"/>
    <w:rsid w:val="F76C48F8"/>
    <w:rsid w:val="FD6A0C7B"/>
    <w:rsid w:val="FDDAE469"/>
    <w:rsid w:val="FE60CF2D"/>
    <w:rsid w:val="FE9FDFD1"/>
    <w:rsid w:val="FF2EBE50"/>
    <w:rsid w:val="FFE57610"/>
    <w:rsid w:val="00192494"/>
    <w:rsid w:val="004A07EB"/>
    <w:rsid w:val="00527326"/>
    <w:rsid w:val="005C6F8D"/>
    <w:rsid w:val="0067541F"/>
    <w:rsid w:val="0069603B"/>
    <w:rsid w:val="00735430"/>
    <w:rsid w:val="00746D2A"/>
    <w:rsid w:val="00B65975"/>
    <w:rsid w:val="00B97902"/>
    <w:rsid w:val="00C35AC3"/>
    <w:rsid w:val="00FD46A8"/>
    <w:rsid w:val="02E07B4C"/>
    <w:rsid w:val="03490897"/>
    <w:rsid w:val="05B5237F"/>
    <w:rsid w:val="07781EE3"/>
    <w:rsid w:val="097F383C"/>
    <w:rsid w:val="0B350656"/>
    <w:rsid w:val="0EB93D30"/>
    <w:rsid w:val="0FCC29B9"/>
    <w:rsid w:val="11F8062F"/>
    <w:rsid w:val="12936308"/>
    <w:rsid w:val="152C2AC9"/>
    <w:rsid w:val="1535308B"/>
    <w:rsid w:val="157F3811"/>
    <w:rsid w:val="161D1CD4"/>
    <w:rsid w:val="16BC205A"/>
    <w:rsid w:val="180310A3"/>
    <w:rsid w:val="191A5AF3"/>
    <w:rsid w:val="1A935D8A"/>
    <w:rsid w:val="1ABB5A37"/>
    <w:rsid w:val="1BDA3E72"/>
    <w:rsid w:val="1C9222D7"/>
    <w:rsid w:val="1FFEABA8"/>
    <w:rsid w:val="2452597D"/>
    <w:rsid w:val="24940FB9"/>
    <w:rsid w:val="2B4029D3"/>
    <w:rsid w:val="2BEA0B91"/>
    <w:rsid w:val="2D02169F"/>
    <w:rsid w:val="2D830204"/>
    <w:rsid w:val="2E5006E3"/>
    <w:rsid w:val="2E953982"/>
    <w:rsid w:val="31B06AD0"/>
    <w:rsid w:val="36AD1379"/>
    <w:rsid w:val="37B6661E"/>
    <w:rsid w:val="3862042D"/>
    <w:rsid w:val="38DD2AB5"/>
    <w:rsid w:val="390C77E1"/>
    <w:rsid w:val="3A6D5979"/>
    <w:rsid w:val="3D72635B"/>
    <w:rsid w:val="3F310B59"/>
    <w:rsid w:val="42772D26"/>
    <w:rsid w:val="43F94634"/>
    <w:rsid w:val="45D61943"/>
    <w:rsid w:val="45EB723C"/>
    <w:rsid w:val="46706764"/>
    <w:rsid w:val="46FA0EB5"/>
    <w:rsid w:val="47EE41F2"/>
    <w:rsid w:val="47F04525"/>
    <w:rsid w:val="48CB55BC"/>
    <w:rsid w:val="4B005883"/>
    <w:rsid w:val="4B8D04D4"/>
    <w:rsid w:val="4E493B12"/>
    <w:rsid w:val="4EBB467A"/>
    <w:rsid w:val="506F4D28"/>
    <w:rsid w:val="521A1457"/>
    <w:rsid w:val="53795B8E"/>
    <w:rsid w:val="545E4886"/>
    <w:rsid w:val="54D80879"/>
    <w:rsid w:val="558377CC"/>
    <w:rsid w:val="57BDB8B8"/>
    <w:rsid w:val="57EB5809"/>
    <w:rsid w:val="57F6721E"/>
    <w:rsid w:val="57FFA701"/>
    <w:rsid w:val="5A8B5169"/>
    <w:rsid w:val="5B025BD9"/>
    <w:rsid w:val="5B53353C"/>
    <w:rsid w:val="5E75E02F"/>
    <w:rsid w:val="5F186B3A"/>
    <w:rsid w:val="5F7F5BB4"/>
    <w:rsid w:val="64813139"/>
    <w:rsid w:val="64991BF6"/>
    <w:rsid w:val="678E7726"/>
    <w:rsid w:val="6796339F"/>
    <w:rsid w:val="67A354BA"/>
    <w:rsid w:val="6B724E9A"/>
    <w:rsid w:val="6E9F4B4E"/>
    <w:rsid w:val="702624B1"/>
    <w:rsid w:val="732A13D4"/>
    <w:rsid w:val="737C3D09"/>
    <w:rsid w:val="75AD165D"/>
    <w:rsid w:val="75D152D1"/>
    <w:rsid w:val="77341C4C"/>
    <w:rsid w:val="773475E1"/>
    <w:rsid w:val="77EA77DA"/>
    <w:rsid w:val="780D4FB8"/>
    <w:rsid w:val="78F76C86"/>
    <w:rsid w:val="79636621"/>
    <w:rsid w:val="7A427282"/>
    <w:rsid w:val="7A80109B"/>
    <w:rsid w:val="7B073B81"/>
    <w:rsid w:val="7B2745E3"/>
    <w:rsid w:val="7BEE1622"/>
    <w:rsid w:val="7C881B67"/>
    <w:rsid w:val="7CE15C3C"/>
    <w:rsid w:val="7E3A464B"/>
    <w:rsid w:val="7EFBDD18"/>
    <w:rsid w:val="7F326CBA"/>
    <w:rsid w:val="7FFEF0A1"/>
    <w:rsid w:val="AFDF0F7E"/>
    <w:rsid w:val="B71AF0D6"/>
    <w:rsid w:val="B9BE4B4F"/>
    <w:rsid w:val="BBAE9CE6"/>
    <w:rsid w:val="BCFFF688"/>
    <w:rsid w:val="BED6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9A39BB-CD4B-4A64-AA38-C5E4A265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eastAsia="仿宋_GB2312" w:cs="仿宋_GB2312"/>
      <w:kern w:val="2"/>
      <w:sz w:val="32"/>
      <w:szCs w:val="3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9"/>
    <w:qFormat/>
    <w:pPr>
      <w:spacing w:before="100" w:beforeAutospacing="1" w:line="600" w:lineRule="exact"/>
      <w:ind w:firstLine="880"/>
      <w:outlineLvl w:val="2"/>
    </w:pPr>
    <w:rPr>
      <w:rFonts w:ascii="仿宋_GB2312" w:eastAsia="楷体" w:hAnsi="仿宋_GB2312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图表目录1"/>
    <w:basedOn w:val="New"/>
    <w:next w:val="a"/>
    <w:qFormat/>
    <w:pPr>
      <w:ind w:leftChars="200" w:left="200" w:hangingChars="200" w:hanging="200"/>
    </w:pPr>
    <w:rPr>
      <w:rFonts w:ascii="Calibri" w:hAnsi="Calibri" w:cs="Arial"/>
    </w:rPr>
  </w:style>
  <w:style w:type="paragraph" w:customStyle="1" w:styleId="New">
    <w:name w:val="正文 New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eastAsia="仿宋_GB2312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978</Characters>
  <Application>Microsoft Office Word</Application>
  <DocSecurity>0</DocSecurity>
  <Lines>8</Lines>
  <Paragraphs>2</Paragraphs>
  <ScaleCrop>false</ScaleCrop>
  <Company>CHINA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诺～言</dc:creator>
  <cp:lastModifiedBy>yan</cp:lastModifiedBy>
  <cp:revision>2</cp:revision>
  <dcterms:created xsi:type="dcterms:W3CDTF">2024-04-01T08:26:00Z</dcterms:created>
  <dcterms:modified xsi:type="dcterms:W3CDTF">2024-04-01T08:26:00Z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3AF3D52AF7A445FCBE8ACD186AB354B9_13</vt:lpwstr>
  </property>
</Properties>
</file>