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Theme="minorEastAsia" w:hAnsiTheme="minorEastAsia" w:eastAsiaTheme="minorEastAsia"/>
          <w:sz w:val="44"/>
          <w:szCs w:val="44"/>
        </w:rPr>
      </w:pPr>
    </w:p>
    <w:p>
      <w:pPr>
        <w:spacing w:after="0" w:line="56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r>
        <w:rPr>
          <w:rFonts w:hint="eastAsia" w:ascii="方正小标宋_GBK" w:eastAsia="方正小标宋_GBK" w:hAnsiTheme="minorEastAsia"/>
          <w:sz w:val="44"/>
          <w:szCs w:val="44"/>
        </w:rPr>
        <w:t>博鳌亚洲论坛全球健康博览会参展手册</w:t>
      </w:r>
    </w:p>
    <w:p>
      <w:pPr>
        <w:spacing w:after="0" w:line="560" w:lineRule="exact"/>
        <w:jc w:val="center"/>
        <w:rPr>
          <w:rFonts w:ascii="楷体_GB2312" w:eastAsia="楷体_GB2312" w:hAnsiTheme="minorEastAsia"/>
          <w:sz w:val="44"/>
          <w:szCs w:val="44"/>
        </w:rPr>
      </w:pPr>
      <w:r>
        <w:rPr>
          <w:rFonts w:hint="eastAsia" w:ascii="楷体_GB2312" w:eastAsia="楷体_GB2312" w:hAnsiTheme="minorEastAsia"/>
          <w:sz w:val="44"/>
          <w:szCs w:val="44"/>
        </w:rPr>
        <w:t>（仅限青岛地区和山东省内使用）</w:t>
      </w:r>
    </w:p>
    <w:p>
      <w:pPr>
        <w:spacing w:after="0" w:line="560" w:lineRule="exact"/>
        <w:ind w:firstLine="2080" w:firstLineChars="650"/>
        <w:jc w:val="both"/>
        <w:rPr>
          <w:rFonts w:ascii="楷体_GB2312" w:eastAsia="楷体_GB2312" w:hAnsiTheme="minorEastAsia"/>
          <w:sz w:val="32"/>
          <w:szCs w:val="32"/>
        </w:rPr>
      </w:pPr>
      <w:r>
        <w:rPr>
          <w:rFonts w:hint="eastAsia" w:ascii="楷体_GB2312" w:eastAsia="楷体_GB2312" w:hAnsiTheme="minorEastAsia"/>
          <w:sz w:val="32"/>
          <w:szCs w:val="32"/>
        </w:rPr>
        <w:t xml:space="preserve">时间：2019年6月10日-12日  </w:t>
      </w:r>
    </w:p>
    <w:p>
      <w:pPr>
        <w:spacing w:after="0" w:line="560" w:lineRule="exact"/>
        <w:ind w:firstLine="2080" w:firstLineChars="650"/>
        <w:jc w:val="both"/>
        <w:rPr>
          <w:rFonts w:ascii="楷体_GB2312" w:eastAsia="楷体_GB2312" w:hAnsiTheme="minorEastAsia"/>
          <w:sz w:val="32"/>
          <w:szCs w:val="32"/>
        </w:rPr>
      </w:pPr>
      <w:r>
        <w:rPr>
          <w:rFonts w:hint="eastAsia" w:ascii="楷体_GB2312" w:eastAsia="楷体_GB2312" w:hAnsiTheme="minorEastAsia"/>
          <w:sz w:val="32"/>
          <w:szCs w:val="32"/>
        </w:rPr>
        <w:t>地点：青岛中铁世界博览城</w:t>
      </w:r>
    </w:p>
    <w:p>
      <w:pPr>
        <w:spacing w:after="0" w:line="560" w:lineRule="exact"/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after="0" w:line="560" w:lineRule="exact"/>
        <w:ind w:firstLine="640" w:firstLineChars="200"/>
        <w:jc w:val="both"/>
        <w:rPr>
          <w:rFonts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博鳌亚洲论坛全球健康论坛大会定于2019年6月10至12日，以“健康无处不在，可持续发展的2030 年代”为主题，在中国青岛举办首届大会。届时，世界卫生组织、国家卫生健康委员会、国家市场监督管理总局、国家医疗保障局、国家中医药管理局和多国政府卫生主管部门将全程参加，世界医学领域权威专家，知名医院管理人士和部分世界500 强企业领导者也将云集大会。</w:t>
      </w:r>
    </w:p>
    <w:p>
      <w:pPr>
        <w:spacing w:after="0" w:line="560" w:lineRule="exact"/>
        <w:ind w:firstLine="640" w:firstLineChars="200"/>
        <w:jc w:val="both"/>
        <w:rPr>
          <w:rFonts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大会期间，将同步举办全球健康博览会，召集世界与中国医药卫生行业和大健康跨界领域著名企业参展，着力打造具有顶级影响力的国际健康产业展示平台，充分展示大健康领域的全产业链结构，积极创造产业范畴内和跨界运营的合作商机。此次博览会由博鳌亚洲论坛和山东省人民政府联合主办，博鳌亚洲论坛全球健康论坛大会组委会和青岛市人民政府承办。</w:t>
      </w:r>
    </w:p>
    <w:p>
      <w:pPr>
        <w:spacing w:after="0" w:line="560" w:lineRule="exact"/>
        <w:ind w:firstLine="640" w:firstLineChars="200"/>
        <w:jc w:val="both"/>
        <w:rPr>
          <w:rFonts w:ascii="黑体" w:hAnsi="黑体" w:eastAsia="黑体" w:cs="楷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一、</w:t>
      </w:r>
      <w:r>
        <w:rPr>
          <w:rFonts w:ascii="黑体" w:hAnsi="黑体" w:eastAsia="黑体" w:cs="楷体"/>
          <w:sz w:val="32"/>
          <w:szCs w:val="32"/>
        </w:rPr>
        <w:t>省内企业参展优惠政策</w:t>
      </w:r>
    </w:p>
    <w:p>
      <w:pPr>
        <w:spacing w:after="0" w:line="560" w:lineRule="exact"/>
        <w:ind w:firstLine="640" w:firstLineChars="200"/>
        <w:jc w:val="both"/>
        <w:rPr>
          <w:rFonts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为借助此次大会更好的宣传青岛和山东省内医养健康、医疗服务、医疗器械、生物医药、智慧养老、科研院所、协会组织、医疗机构、产业园区等相关行业企业，青岛及山东省内相关企业享受优惠参展政策如下：</w:t>
      </w:r>
    </w:p>
    <w:tbl>
      <w:tblPr>
        <w:tblStyle w:val="7"/>
        <w:tblpPr w:leftFromText="180" w:rightFromText="180" w:vertAnchor="text" w:horzAnchor="page" w:tblpX="1574" w:tblpY="333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977"/>
        <w:gridCol w:w="986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展位形式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金额(元)</w:t>
            </w:r>
          </w:p>
        </w:tc>
        <w:tc>
          <w:tcPr>
            <w:tcW w:w="986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席数</w:t>
            </w:r>
          </w:p>
        </w:tc>
        <w:tc>
          <w:tcPr>
            <w:tcW w:w="2274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优惠折扣及金额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代表团展位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RMB</w:t>
            </w:r>
            <w:r>
              <w:rPr>
                <w:rFonts w:ascii="仿宋_GB2312" w:hAnsi="Calibri" w:eastAsia="仿宋_GB2312"/>
                <w:sz w:val="24"/>
              </w:rPr>
              <w:t xml:space="preserve"> 3,000,000/(</w:t>
            </w:r>
            <w:r>
              <w:rPr>
                <w:rFonts w:hint="eastAsia" w:ascii="仿宋_GB2312" w:hAnsi="Calibri" w:eastAsia="仿宋_GB2312"/>
                <w:sz w:val="24"/>
              </w:rPr>
              <w:t>展期</w:t>
            </w:r>
            <w:r>
              <w:rPr>
                <w:rFonts w:ascii="仿宋_GB2312" w:hAnsi="Calibri" w:eastAsia="仿宋_GB2312"/>
                <w:sz w:val="24"/>
              </w:rPr>
              <w:t>·个</w:t>
            </w:r>
            <w:r>
              <w:rPr>
                <w:rFonts w:hint="eastAsia" w:ascii="仿宋_GB2312" w:hAnsi="Calibri" w:eastAsia="仿宋_GB2312"/>
                <w:sz w:val="24"/>
              </w:rPr>
              <w:t>)</w:t>
            </w:r>
          </w:p>
        </w:tc>
        <w:tc>
          <w:tcPr>
            <w:tcW w:w="986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3</w:t>
            </w:r>
          </w:p>
        </w:tc>
        <w:tc>
          <w:tcPr>
            <w:tcW w:w="2274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4折</w:t>
            </w:r>
            <w:r>
              <w:rPr>
                <w:rFonts w:ascii="仿宋_GB2312" w:hAnsi="Calibri" w:eastAsia="仿宋_GB2312"/>
                <w:sz w:val="24"/>
              </w:rPr>
              <w:t>，</w:t>
            </w:r>
            <w:r>
              <w:rPr>
                <w:rFonts w:hint="eastAsia" w:ascii="仿宋_GB2312" w:hAnsi="Calibri" w:eastAsia="仿宋_GB2312"/>
                <w:sz w:val="24"/>
              </w:rPr>
              <w:t>1</w:t>
            </w:r>
            <w:r>
              <w:rPr>
                <w:rFonts w:ascii="仿宋_GB2312" w:hAnsi="Calibri" w:eastAsia="仿宋_GB2312"/>
                <w:sz w:val="24"/>
              </w:rPr>
              <w:t>,</w:t>
            </w:r>
            <w:r>
              <w:rPr>
                <w:rFonts w:hint="eastAsia" w:ascii="仿宋_GB2312" w:hAnsi="Calibri" w:eastAsia="仿宋_GB2312"/>
                <w:sz w:val="24"/>
              </w:rPr>
              <w:t>200</w:t>
            </w:r>
            <w:r>
              <w:rPr>
                <w:rFonts w:ascii="仿宋_GB2312" w:hAnsi="Calibri" w:eastAsia="仿宋_GB2312"/>
                <w:sz w:val="24"/>
              </w:rPr>
              <w:t>,</w:t>
            </w:r>
            <w:r>
              <w:rPr>
                <w:rFonts w:hint="eastAsia" w:ascii="仿宋_GB2312" w:hAnsi="Calibri" w:eastAsia="仿宋_GB2312"/>
                <w:sz w:val="24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VIP100m</w:t>
            </w:r>
            <w:r>
              <w:rPr>
                <w:rFonts w:hint="eastAsia" w:ascii="仿宋_GB2312" w:hAnsi="Calibri" w:eastAsia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Calibri" w:eastAsia="仿宋_GB2312"/>
                <w:sz w:val="24"/>
              </w:rPr>
              <w:t>展位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RMB 1</w:t>
            </w:r>
            <w:r>
              <w:rPr>
                <w:rFonts w:ascii="仿宋_GB2312" w:hAnsi="Calibri" w:eastAsia="仿宋_GB2312"/>
                <w:sz w:val="24"/>
              </w:rPr>
              <w:t>,</w:t>
            </w:r>
            <w:r>
              <w:rPr>
                <w:rFonts w:hint="eastAsia" w:ascii="仿宋_GB2312" w:hAnsi="Calibri" w:eastAsia="仿宋_GB2312"/>
                <w:sz w:val="24"/>
              </w:rPr>
              <w:t>200</w:t>
            </w:r>
            <w:r>
              <w:rPr>
                <w:rFonts w:ascii="仿宋_GB2312" w:hAnsi="Calibri" w:eastAsia="仿宋_GB2312"/>
                <w:sz w:val="24"/>
              </w:rPr>
              <w:t>,</w:t>
            </w:r>
            <w:r>
              <w:rPr>
                <w:rFonts w:hint="eastAsia" w:ascii="仿宋_GB2312" w:hAnsi="Calibri" w:eastAsia="仿宋_GB2312"/>
                <w:sz w:val="24"/>
              </w:rPr>
              <w:t>000</w:t>
            </w:r>
            <w:r>
              <w:rPr>
                <w:rFonts w:ascii="仿宋_GB2312" w:hAnsi="Calibri" w:eastAsia="仿宋_GB2312"/>
                <w:sz w:val="24"/>
              </w:rPr>
              <w:t>/(</w:t>
            </w:r>
            <w:r>
              <w:rPr>
                <w:rFonts w:hint="eastAsia" w:ascii="仿宋_GB2312" w:hAnsi="Calibri" w:eastAsia="仿宋_GB2312"/>
                <w:sz w:val="24"/>
              </w:rPr>
              <w:t>展期</w:t>
            </w:r>
            <w:r>
              <w:rPr>
                <w:rFonts w:ascii="仿宋_GB2312" w:hAnsi="Calibri" w:eastAsia="仿宋_GB2312"/>
                <w:sz w:val="24"/>
              </w:rPr>
              <w:t>·个</w:t>
            </w:r>
            <w:r>
              <w:rPr>
                <w:rFonts w:hint="eastAsia" w:ascii="仿宋_GB2312" w:hAnsi="Calibri" w:eastAsia="仿宋_GB2312"/>
                <w:sz w:val="24"/>
              </w:rPr>
              <w:t>)</w:t>
            </w:r>
          </w:p>
        </w:tc>
        <w:tc>
          <w:tcPr>
            <w:tcW w:w="986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4折</w:t>
            </w:r>
            <w:r>
              <w:rPr>
                <w:rFonts w:ascii="仿宋_GB2312" w:hAnsi="Calibri" w:eastAsia="仿宋_GB2312"/>
                <w:sz w:val="24"/>
              </w:rPr>
              <w:t>，</w:t>
            </w:r>
            <w:r>
              <w:rPr>
                <w:rFonts w:hint="eastAsia" w:ascii="仿宋_GB2312" w:hAnsi="Calibri" w:eastAsia="仿宋_GB2312"/>
                <w:sz w:val="24"/>
              </w:rPr>
              <w:t xml:space="preserve">  480</w:t>
            </w:r>
            <w:r>
              <w:rPr>
                <w:rFonts w:ascii="仿宋_GB2312" w:hAnsi="Calibri" w:eastAsia="仿宋_GB2312"/>
                <w:sz w:val="24"/>
              </w:rPr>
              <w:t>,</w:t>
            </w:r>
            <w:r>
              <w:rPr>
                <w:rFonts w:hint="eastAsia" w:ascii="仿宋_GB2312" w:hAnsi="Calibri" w:eastAsia="仿宋_GB2312"/>
                <w:sz w:val="24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特装80 m</w:t>
            </w:r>
            <w:r>
              <w:rPr>
                <w:rFonts w:hint="eastAsia" w:ascii="仿宋_GB2312" w:hAnsi="Calibri" w:eastAsia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Calibri" w:eastAsia="仿宋_GB2312"/>
                <w:sz w:val="24"/>
              </w:rPr>
              <w:t>展位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 xml:space="preserve">RMB </w:t>
            </w:r>
            <w:r>
              <w:rPr>
                <w:rFonts w:ascii="仿宋_GB2312" w:hAnsi="Calibri" w:eastAsia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</w:rPr>
              <w:t>960</w:t>
            </w:r>
            <w:r>
              <w:rPr>
                <w:rFonts w:ascii="仿宋_GB2312" w:hAnsi="Calibri" w:eastAsia="仿宋_GB2312"/>
                <w:sz w:val="24"/>
              </w:rPr>
              <w:t>,</w:t>
            </w:r>
            <w:r>
              <w:rPr>
                <w:rFonts w:hint="eastAsia" w:ascii="仿宋_GB2312" w:hAnsi="Calibri" w:eastAsia="仿宋_GB2312"/>
                <w:sz w:val="24"/>
              </w:rPr>
              <w:t>000</w:t>
            </w:r>
            <w:r>
              <w:rPr>
                <w:rFonts w:ascii="仿宋_GB2312" w:hAnsi="Calibri" w:eastAsia="仿宋_GB2312"/>
                <w:sz w:val="24"/>
              </w:rPr>
              <w:t>/(</w:t>
            </w:r>
            <w:r>
              <w:rPr>
                <w:rFonts w:hint="eastAsia" w:ascii="仿宋_GB2312" w:hAnsi="Calibri" w:eastAsia="仿宋_GB2312"/>
                <w:sz w:val="24"/>
              </w:rPr>
              <w:t>展期</w:t>
            </w:r>
            <w:r>
              <w:rPr>
                <w:rFonts w:ascii="仿宋_GB2312" w:hAnsi="Calibri" w:eastAsia="仿宋_GB2312"/>
                <w:sz w:val="24"/>
              </w:rPr>
              <w:t>·个</w:t>
            </w:r>
            <w:r>
              <w:rPr>
                <w:rFonts w:hint="eastAsia" w:ascii="仿宋_GB2312" w:hAnsi="Calibri" w:eastAsia="仿宋_GB2312"/>
                <w:sz w:val="24"/>
              </w:rPr>
              <w:t>)</w:t>
            </w:r>
          </w:p>
        </w:tc>
        <w:tc>
          <w:tcPr>
            <w:tcW w:w="986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8</w:t>
            </w:r>
          </w:p>
        </w:tc>
        <w:tc>
          <w:tcPr>
            <w:tcW w:w="2274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5折</w:t>
            </w:r>
            <w:r>
              <w:rPr>
                <w:rFonts w:ascii="仿宋_GB2312" w:hAnsi="Calibri" w:eastAsia="仿宋_GB2312"/>
                <w:sz w:val="24"/>
              </w:rPr>
              <w:t>，</w:t>
            </w:r>
            <w:r>
              <w:rPr>
                <w:rFonts w:hint="eastAsia" w:ascii="仿宋_GB2312" w:hAnsi="Calibri" w:eastAsia="仿宋_GB2312"/>
                <w:sz w:val="24"/>
              </w:rPr>
              <w:t xml:space="preserve">  480</w:t>
            </w:r>
            <w:r>
              <w:rPr>
                <w:rFonts w:ascii="仿宋_GB2312" w:hAnsi="Calibri" w:eastAsia="仿宋_GB2312"/>
                <w:sz w:val="24"/>
              </w:rPr>
              <w:t>,</w:t>
            </w:r>
            <w:r>
              <w:rPr>
                <w:rFonts w:hint="eastAsia" w:ascii="仿宋_GB2312" w:hAnsi="Calibri" w:eastAsia="仿宋_GB2312"/>
                <w:sz w:val="24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特装60 m</w:t>
            </w:r>
            <w:r>
              <w:rPr>
                <w:rFonts w:hint="eastAsia" w:ascii="仿宋_GB2312" w:hAnsi="Calibri" w:eastAsia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Calibri" w:eastAsia="仿宋_GB2312"/>
                <w:sz w:val="24"/>
              </w:rPr>
              <w:t>展位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 xml:space="preserve">RMB </w:t>
            </w:r>
            <w:r>
              <w:rPr>
                <w:rFonts w:ascii="仿宋_GB2312" w:hAnsi="Calibri" w:eastAsia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</w:rPr>
              <w:t>720</w:t>
            </w:r>
            <w:r>
              <w:rPr>
                <w:rFonts w:ascii="仿宋_GB2312" w:hAnsi="Calibri" w:eastAsia="仿宋_GB2312"/>
                <w:sz w:val="24"/>
              </w:rPr>
              <w:t>,</w:t>
            </w:r>
            <w:r>
              <w:rPr>
                <w:rFonts w:hint="eastAsia" w:ascii="仿宋_GB2312" w:hAnsi="Calibri" w:eastAsia="仿宋_GB2312"/>
                <w:sz w:val="24"/>
              </w:rPr>
              <w:t>000</w:t>
            </w:r>
            <w:r>
              <w:rPr>
                <w:rFonts w:ascii="仿宋_GB2312" w:hAnsi="Calibri" w:eastAsia="仿宋_GB2312"/>
                <w:sz w:val="24"/>
              </w:rPr>
              <w:t>/(</w:t>
            </w:r>
            <w:r>
              <w:rPr>
                <w:rFonts w:hint="eastAsia" w:ascii="仿宋_GB2312" w:hAnsi="Calibri" w:eastAsia="仿宋_GB2312"/>
                <w:sz w:val="24"/>
              </w:rPr>
              <w:t>展期</w:t>
            </w:r>
            <w:r>
              <w:rPr>
                <w:rFonts w:ascii="仿宋_GB2312" w:hAnsi="Calibri" w:eastAsia="仿宋_GB2312"/>
                <w:sz w:val="24"/>
              </w:rPr>
              <w:t>·个</w:t>
            </w:r>
            <w:r>
              <w:rPr>
                <w:rFonts w:hint="eastAsia" w:ascii="仿宋_GB2312" w:hAnsi="Calibri" w:eastAsia="仿宋_GB2312"/>
                <w:sz w:val="24"/>
              </w:rPr>
              <w:t>)</w:t>
            </w:r>
          </w:p>
        </w:tc>
        <w:tc>
          <w:tcPr>
            <w:tcW w:w="986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28</w:t>
            </w:r>
          </w:p>
        </w:tc>
        <w:tc>
          <w:tcPr>
            <w:tcW w:w="2274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5折</w:t>
            </w:r>
            <w:r>
              <w:rPr>
                <w:rFonts w:ascii="仿宋_GB2312" w:hAnsi="Calibri" w:eastAsia="仿宋_GB2312"/>
                <w:sz w:val="24"/>
              </w:rPr>
              <w:t>，</w:t>
            </w:r>
            <w:r>
              <w:rPr>
                <w:rFonts w:hint="eastAsia" w:ascii="仿宋_GB2312" w:hAnsi="Calibri" w:eastAsia="仿宋_GB2312"/>
                <w:sz w:val="24"/>
              </w:rPr>
              <w:t xml:space="preserve">  360</w:t>
            </w:r>
            <w:r>
              <w:rPr>
                <w:rFonts w:ascii="仿宋_GB2312" w:hAnsi="Calibri" w:eastAsia="仿宋_GB2312"/>
                <w:sz w:val="24"/>
              </w:rPr>
              <w:t>,</w:t>
            </w:r>
            <w:r>
              <w:rPr>
                <w:rFonts w:hint="eastAsia" w:ascii="仿宋_GB2312" w:hAnsi="Calibri" w:eastAsia="仿宋_GB2312"/>
                <w:sz w:val="24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精装45 m</w:t>
            </w:r>
            <w:r>
              <w:rPr>
                <w:rFonts w:hint="eastAsia" w:ascii="仿宋_GB2312" w:hAnsi="Calibri" w:eastAsia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Calibri" w:eastAsia="仿宋_GB2312"/>
                <w:sz w:val="24"/>
              </w:rPr>
              <w:t>展位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 xml:space="preserve">RMB </w:t>
            </w:r>
            <w:r>
              <w:rPr>
                <w:rFonts w:ascii="仿宋_GB2312" w:hAnsi="Calibri" w:eastAsia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</w:rPr>
              <w:t>450</w:t>
            </w:r>
            <w:r>
              <w:rPr>
                <w:rFonts w:ascii="仿宋_GB2312" w:hAnsi="Calibri" w:eastAsia="仿宋_GB2312"/>
                <w:sz w:val="24"/>
              </w:rPr>
              <w:t>,</w:t>
            </w:r>
            <w:r>
              <w:rPr>
                <w:rFonts w:hint="eastAsia" w:ascii="仿宋_GB2312" w:hAnsi="Calibri" w:eastAsia="仿宋_GB2312"/>
                <w:sz w:val="24"/>
              </w:rPr>
              <w:t>000</w:t>
            </w:r>
            <w:r>
              <w:rPr>
                <w:rFonts w:ascii="仿宋_GB2312" w:hAnsi="Calibri" w:eastAsia="仿宋_GB2312"/>
                <w:sz w:val="24"/>
              </w:rPr>
              <w:t>/(</w:t>
            </w:r>
            <w:r>
              <w:rPr>
                <w:rFonts w:hint="eastAsia" w:ascii="仿宋_GB2312" w:hAnsi="Calibri" w:eastAsia="仿宋_GB2312"/>
                <w:sz w:val="24"/>
              </w:rPr>
              <w:t>展期</w:t>
            </w:r>
            <w:r>
              <w:rPr>
                <w:rFonts w:ascii="仿宋_GB2312" w:hAnsi="Calibri" w:eastAsia="仿宋_GB2312"/>
                <w:sz w:val="24"/>
              </w:rPr>
              <w:t>·个</w:t>
            </w:r>
            <w:r>
              <w:rPr>
                <w:rFonts w:hint="eastAsia" w:ascii="仿宋_GB2312" w:hAnsi="Calibri" w:eastAsia="仿宋_GB2312"/>
                <w:sz w:val="24"/>
              </w:rPr>
              <w:t>)</w:t>
            </w:r>
          </w:p>
        </w:tc>
        <w:tc>
          <w:tcPr>
            <w:tcW w:w="986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48</w:t>
            </w:r>
          </w:p>
        </w:tc>
        <w:tc>
          <w:tcPr>
            <w:tcW w:w="2274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5折</w:t>
            </w:r>
            <w:r>
              <w:rPr>
                <w:rFonts w:ascii="仿宋_GB2312" w:hAnsi="Calibri" w:eastAsia="仿宋_GB2312"/>
                <w:sz w:val="24"/>
              </w:rPr>
              <w:t>，</w:t>
            </w:r>
            <w:r>
              <w:rPr>
                <w:rFonts w:hint="eastAsia" w:ascii="仿宋_GB2312" w:hAnsi="Calibri" w:eastAsia="仿宋_GB2312"/>
                <w:sz w:val="24"/>
              </w:rPr>
              <w:t xml:space="preserve">  225</w:t>
            </w:r>
            <w:r>
              <w:rPr>
                <w:rFonts w:ascii="仿宋_GB2312" w:hAnsi="Calibri" w:eastAsia="仿宋_GB2312"/>
                <w:sz w:val="24"/>
              </w:rPr>
              <w:t>,</w:t>
            </w:r>
            <w:r>
              <w:rPr>
                <w:rFonts w:hint="eastAsia" w:ascii="仿宋_GB2312" w:hAnsi="Calibri" w:eastAsia="仿宋_GB2312"/>
                <w:sz w:val="24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精装36 m</w:t>
            </w:r>
            <w:r>
              <w:rPr>
                <w:rFonts w:hint="eastAsia" w:ascii="仿宋_GB2312" w:hAnsi="Calibri" w:eastAsia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Calibri" w:eastAsia="仿宋_GB2312"/>
                <w:sz w:val="24"/>
              </w:rPr>
              <w:t>展位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RMB</w:t>
            </w:r>
            <w:r>
              <w:rPr>
                <w:rFonts w:ascii="仿宋_GB2312" w:hAnsi="Calibri" w:eastAsia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</w:rPr>
              <w:t xml:space="preserve"> 360</w:t>
            </w:r>
            <w:r>
              <w:rPr>
                <w:rFonts w:ascii="仿宋_GB2312" w:hAnsi="Calibri" w:eastAsia="仿宋_GB2312"/>
                <w:sz w:val="24"/>
              </w:rPr>
              <w:t>,</w:t>
            </w:r>
            <w:r>
              <w:rPr>
                <w:rFonts w:hint="eastAsia" w:ascii="仿宋_GB2312" w:hAnsi="Calibri" w:eastAsia="仿宋_GB2312"/>
                <w:sz w:val="24"/>
              </w:rPr>
              <w:t>000</w:t>
            </w:r>
            <w:r>
              <w:rPr>
                <w:rFonts w:ascii="仿宋_GB2312" w:hAnsi="Calibri" w:eastAsia="仿宋_GB2312"/>
                <w:sz w:val="24"/>
              </w:rPr>
              <w:t>/(</w:t>
            </w:r>
            <w:r>
              <w:rPr>
                <w:rFonts w:hint="eastAsia" w:ascii="仿宋_GB2312" w:hAnsi="Calibri" w:eastAsia="仿宋_GB2312"/>
                <w:sz w:val="24"/>
              </w:rPr>
              <w:t>展期</w:t>
            </w:r>
            <w:r>
              <w:rPr>
                <w:rFonts w:ascii="仿宋_GB2312" w:hAnsi="Calibri" w:eastAsia="仿宋_GB2312"/>
                <w:sz w:val="24"/>
              </w:rPr>
              <w:t>·个</w:t>
            </w:r>
            <w:r>
              <w:rPr>
                <w:rFonts w:hint="eastAsia" w:ascii="仿宋_GB2312" w:hAnsi="Calibri" w:eastAsia="仿宋_GB2312"/>
                <w:sz w:val="24"/>
              </w:rPr>
              <w:t>)</w:t>
            </w:r>
          </w:p>
        </w:tc>
        <w:tc>
          <w:tcPr>
            <w:tcW w:w="986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58</w:t>
            </w:r>
          </w:p>
        </w:tc>
        <w:tc>
          <w:tcPr>
            <w:tcW w:w="2274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5折，  180</w:t>
            </w:r>
            <w:r>
              <w:rPr>
                <w:rFonts w:ascii="仿宋_GB2312" w:hAnsi="Calibri" w:eastAsia="仿宋_GB2312"/>
                <w:sz w:val="24"/>
              </w:rPr>
              <w:t>,</w:t>
            </w:r>
            <w:r>
              <w:rPr>
                <w:rFonts w:hint="eastAsia" w:ascii="仿宋_GB2312" w:hAnsi="Calibri" w:eastAsia="仿宋_GB2312"/>
                <w:sz w:val="24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标准27 m</w:t>
            </w:r>
            <w:r>
              <w:rPr>
                <w:rFonts w:hint="eastAsia" w:ascii="仿宋_GB2312" w:hAnsi="Calibri" w:eastAsia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Calibri" w:eastAsia="仿宋_GB2312"/>
                <w:sz w:val="24"/>
              </w:rPr>
              <w:t>展位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 xml:space="preserve">RMB </w:t>
            </w:r>
            <w:r>
              <w:rPr>
                <w:rFonts w:ascii="仿宋_GB2312" w:hAnsi="Calibri" w:eastAsia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</w:rPr>
              <w:t>140</w:t>
            </w:r>
            <w:r>
              <w:rPr>
                <w:rFonts w:ascii="仿宋_GB2312" w:hAnsi="Calibri" w:eastAsia="仿宋_GB2312"/>
                <w:sz w:val="24"/>
              </w:rPr>
              <w:t>,</w:t>
            </w:r>
            <w:r>
              <w:rPr>
                <w:rFonts w:hint="eastAsia" w:ascii="仿宋_GB2312" w:hAnsi="Calibri" w:eastAsia="仿宋_GB2312"/>
                <w:sz w:val="24"/>
              </w:rPr>
              <w:t>000</w:t>
            </w:r>
            <w:r>
              <w:rPr>
                <w:rFonts w:ascii="仿宋_GB2312" w:hAnsi="Calibri" w:eastAsia="仿宋_GB2312"/>
                <w:sz w:val="24"/>
              </w:rPr>
              <w:t>/(</w:t>
            </w:r>
            <w:r>
              <w:rPr>
                <w:rFonts w:hint="eastAsia" w:ascii="仿宋_GB2312" w:hAnsi="Calibri" w:eastAsia="仿宋_GB2312"/>
                <w:sz w:val="24"/>
              </w:rPr>
              <w:t>展期</w:t>
            </w:r>
            <w:r>
              <w:rPr>
                <w:rFonts w:ascii="仿宋_GB2312" w:hAnsi="Calibri" w:eastAsia="仿宋_GB2312"/>
                <w:sz w:val="24"/>
              </w:rPr>
              <w:t>·个</w:t>
            </w:r>
            <w:r>
              <w:rPr>
                <w:rFonts w:hint="eastAsia" w:ascii="仿宋_GB2312" w:hAnsi="Calibri" w:eastAsia="仿宋_GB2312"/>
                <w:sz w:val="24"/>
              </w:rPr>
              <w:t>)</w:t>
            </w:r>
          </w:p>
        </w:tc>
        <w:tc>
          <w:tcPr>
            <w:tcW w:w="986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168</w:t>
            </w:r>
          </w:p>
        </w:tc>
        <w:tc>
          <w:tcPr>
            <w:tcW w:w="2274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3折</w:t>
            </w:r>
            <w:r>
              <w:rPr>
                <w:rFonts w:ascii="仿宋_GB2312" w:hAnsi="Calibri" w:eastAsia="仿宋_GB2312"/>
                <w:sz w:val="24"/>
              </w:rPr>
              <w:t>,</w:t>
            </w:r>
            <w:r>
              <w:rPr>
                <w:rFonts w:hint="eastAsia" w:ascii="仿宋_GB2312" w:hAnsi="Calibri" w:eastAsia="仿宋_GB2312"/>
                <w:sz w:val="24"/>
              </w:rPr>
              <w:t xml:space="preserve">  </w:t>
            </w:r>
            <w:r>
              <w:rPr>
                <w:rFonts w:ascii="仿宋_GB2312" w:hAnsi="Calibri" w:eastAsia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</w:rPr>
              <w:t>42</w:t>
            </w:r>
            <w:r>
              <w:rPr>
                <w:rFonts w:ascii="仿宋_GB2312" w:hAnsi="Calibri" w:eastAsia="仿宋_GB2312"/>
                <w:sz w:val="24"/>
              </w:rPr>
              <w:t>,</w:t>
            </w:r>
            <w:r>
              <w:rPr>
                <w:rFonts w:hint="eastAsia" w:ascii="仿宋_GB2312" w:hAnsi="Calibri" w:eastAsia="仿宋_GB2312"/>
                <w:sz w:val="24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标准18 m</w:t>
            </w:r>
            <w:r>
              <w:rPr>
                <w:rFonts w:hint="eastAsia" w:ascii="仿宋_GB2312" w:hAnsi="Calibri" w:eastAsia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Calibri" w:eastAsia="仿宋_GB2312"/>
                <w:sz w:val="24"/>
              </w:rPr>
              <w:t>展位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 w:line="560" w:lineRule="exact"/>
              <w:ind w:right="-99" w:rightChars="-45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RMB</w:t>
            </w:r>
            <w:r>
              <w:rPr>
                <w:rFonts w:ascii="仿宋_GB2312" w:hAnsi="Calibri" w:eastAsia="仿宋_GB2312"/>
                <w:sz w:val="24"/>
              </w:rPr>
              <w:t xml:space="preserve">    </w:t>
            </w:r>
            <w:r>
              <w:rPr>
                <w:rFonts w:hint="eastAsia" w:ascii="仿宋_GB2312" w:hAnsi="Calibri" w:eastAsia="仿宋_GB2312"/>
                <w:sz w:val="24"/>
              </w:rPr>
              <w:t xml:space="preserve"> 80</w:t>
            </w:r>
            <w:r>
              <w:rPr>
                <w:rFonts w:ascii="仿宋_GB2312" w:hAnsi="Calibri" w:eastAsia="仿宋_GB2312"/>
                <w:sz w:val="24"/>
              </w:rPr>
              <w:t>,</w:t>
            </w:r>
            <w:r>
              <w:rPr>
                <w:rFonts w:hint="eastAsia" w:ascii="仿宋_GB2312" w:hAnsi="Calibri" w:eastAsia="仿宋_GB2312"/>
                <w:sz w:val="24"/>
              </w:rPr>
              <w:t>000</w:t>
            </w:r>
            <w:r>
              <w:rPr>
                <w:rFonts w:ascii="仿宋_GB2312" w:hAnsi="Calibri" w:eastAsia="仿宋_GB2312"/>
                <w:sz w:val="24"/>
              </w:rPr>
              <w:t>/(</w:t>
            </w:r>
            <w:r>
              <w:rPr>
                <w:rFonts w:hint="eastAsia" w:ascii="仿宋_GB2312" w:hAnsi="Calibri" w:eastAsia="仿宋_GB2312"/>
                <w:sz w:val="24"/>
              </w:rPr>
              <w:t>展期</w:t>
            </w:r>
            <w:r>
              <w:rPr>
                <w:rFonts w:ascii="仿宋_GB2312" w:hAnsi="Calibri" w:eastAsia="仿宋_GB2312"/>
                <w:sz w:val="24"/>
              </w:rPr>
              <w:t>·个</w:t>
            </w:r>
            <w:r>
              <w:rPr>
                <w:rFonts w:hint="eastAsia" w:ascii="仿宋_GB2312" w:hAnsi="Calibri" w:eastAsia="仿宋_GB2312"/>
                <w:sz w:val="24"/>
              </w:rPr>
              <w:t>)</w:t>
            </w:r>
          </w:p>
        </w:tc>
        <w:tc>
          <w:tcPr>
            <w:tcW w:w="986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78</w:t>
            </w:r>
          </w:p>
        </w:tc>
        <w:tc>
          <w:tcPr>
            <w:tcW w:w="2274" w:type="dxa"/>
            <w:shd w:val="clear" w:color="auto" w:fill="auto"/>
          </w:tcPr>
          <w:p>
            <w:pPr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3折，   24</w:t>
            </w:r>
            <w:r>
              <w:rPr>
                <w:rFonts w:ascii="仿宋_GB2312" w:hAnsi="Calibri" w:eastAsia="仿宋_GB2312"/>
                <w:sz w:val="24"/>
              </w:rPr>
              <w:t>,</w:t>
            </w:r>
            <w:r>
              <w:rPr>
                <w:rFonts w:hint="eastAsia" w:ascii="仿宋_GB2312" w:hAnsi="Calibri" w:eastAsia="仿宋_GB2312"/>
                <w:sz w:val="24"/>
              </w:rPr>
              <w:t>000</w:t>
            </w:r>
          </w:p>
        </w:tc>
      </w:tr>
    </w:tbl>
    <w:p>
      <w:pPr>
        <w:spacing w:after="0" w:line="560" w:lineRule="exact"/>
        <w:ind w:firstLine="640" w:firstLineChars="200"/>
        <w:jc w:val="both"/>
        <w:rPr>
          <w:rFonts w:ascii="黑体" w:hAnsi="黑体" w:eastAsia="黑体" w:cs="楷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二、</w:t>
      </w:r>
      <w:r>
        <w:rPr>
          <w:rFonts w:ascii="黑体" w:hAnsi="黑体" w:eastAsia="黑体" w:cs="楷体"/>
          <w:sz w:val="32"/>
          <w:szCs w:val="32"/>
        </w:rPr>
        <w:t>参展须知</w:t>
      </w:r>
    </w:p>
    <w:p>
      <w:pPr>
        <w:spacing w:after="0" w:line="560" w:lineRule="exact"/>
        <w:ind w:firstLine="643" w:firstLineChars="200"/>
        <w:jc w:val="both"/>
        <w:rPr>
          <w:rFonts w:ascii="仿宋_GB2312" w:hAnsi="楷体" w:eastAsia="仿宋_GB2312" w:cs="楷体"/>
          <w:b/>
          <w:sz w:val="32"/>
          <w:szCs w:val="32"/>
        </w:rPr>
      </w:pPr>
      <w:r>
        <w:rPr>
          <w:rFonts w:hint="eastAsia" w:ascii="仿宋_GB2312" w:hAnsi="楷体" w:eastAsia="仿宋_GB2312" w:cs="楷体"/>
          <w:b/>
          <w:sz w:val="32"/>
          <w:szCs w:val="32"/>
        </w:rPr>
        <w:t>1.参展资质</w:t>
      </w:r>
    </w:p>
    <w:p>
      <w:pPr>
        <w:spacing w:after="0" w:line="560" w:lineRule="exact"/>
        <w:ind w:firstLine="645"/>
        <w:jc w:val="both"/>
        <w:rPr>
          <w:rFonts w:ascii="仿宋_GB2312" w:hAnsi="黑体" w:eastAsia="仿宋_GB2312" w:cs="楷体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</w:rPr>
        <w:t>（1）申请</w:t>
      </w:r>
      <w:r>
        <w:rPr>
          <w:rFonts w:ascii="仿宋_GB2312" w:hAnsi="黑体" w:eastAsia="仿宋_GB2312" w:cs="楷体"/>
          <w:sz w:val="32"/>
          <w:szCs w:val="32"/>
        </w:rPr>
        <w:t>单位必须为合法的独立机构，最近</w:t>
      </w:r>
      <w:r>
        <w:rPr>
          <w:rFonts w:hint="eastAsia" w:ascii="仿宋_GB2312" w:hAnsi="黑体" w:eastAsia="仿宋_GB2312" w:cs="楷体"/>
          <w:sz w:val="32"/>
          <w:szCs w:val="32"/>
        </w:rPr>
        <w:t>5年</w:t>
      </w:r>
      <w:r>
        <w:rPr>
          <w:rFonts w:ascii="仿宋_GB2312" w:hAnsi="黑体" w:eastAsia="仿宋_GB2312" w:cs="楷体"/>
          <w:sz w:val="32"/>
          <w:szCs w:val="32"/>
        </w:rPr>
        <w:t>内未</w:t>
      </w:r>
      <w:r>
        <w:rPr>
          <w:rFonts w:hint="eastAsia" w:ascii="仿宋_GB2312" w:hAnsi="黑体" w:eastAsia="仿宋_GB2312" w:cs="楷体"/>
          <w:sz w:val="32"/>
          <w:szCs w:val="32"/>
        </w:rPr>
        <w:t>受到</w:t>
      </w:r>
      <w:r>
        <w:rPr>
          <w:rFonts w:ascii="仿宋_GB2312" w:hAnsi="黑体" w:eastAsia="仿宋_GB2312" w:cs="楷体"/>
          <w:sz w:val="32"/>
          <w:szCs w:val="32"/>
        </w:rPr>
        <w:t>行政管理部门、自律监管机构行政处罚、无违法记录、无其他诚信不良记录</w:t>
      </w:r>
      <w:r>
        <w:rPr>
          <w:rFonts w:hint="eastAsia" w:ascii="仿宋_GB2312" w:hAnsi="黑体" w:eastAsia="仿宋_GB2312" w:cs="楷体"/>
          <w:sz w:val="32"/>
          <w:szCs w:val="32"/>
        </w:rPr>
        <w:t>、未</w:t>
      </w:r>
      <w:r>
        <w:rPr>
          <w:rFonts w:ascii="仿宋_GB2312" w:hAnsi="黑体" w:eastAsia="仿宋_GB2312" w:cs="楷体"/>
          <w:sz w:val="32"/>
          <w:szCs w:val="32"/>
        </w:rPr>
        <w:t>因涉嫌违法违规行为被立案调查、侦查且尚未结案、严禁烟</w:t>
      </w:r>
      <w:r>
        <w:rPr>
          <w:rFonts w:hint="eastAsia" w:ascii="仿宋_GB2312" w:hAnsi="黑体" w:eastAsia="仿宋_GB2312" w:cs="楷体"/>
          <w:sz w:val="32"/>
          <w:szCs w:val="32"/>
        </w:rPr>
        <w:t>、</w:t>
      </w:r>
      <w:r>
        <w:rPr>
          <w:rFonts w:ascii="仿宋_GB2312" w:hAnsi="黑体" w:eastAsia="仿宋_GB2312" w:cs="楷体"/>
          <w:sz w:val="32"/>
          <w:szCs w:val="32"/>
        </w:rPr>
        <w:t>酒</w:t>
      </w:r>
      <w:r>
        <w:rPr>
          <w:rFonts w:hint="eastAsia" w:ascii="仿宋_GB2312" w:hAnsi="黑体" w:eastAsia="仿宋_GB2312" w:cs="楷体"/>
          <w:sz w:val="32"/>
          <w:szCs w:val="32"/>
        </w:rPr>
        <w:t>、</w:t>
      </w:r>
      <w:r>
        <w:rPr>
          <w:rFonts w:ascii="仿宋_GB2312" w:hAnsi="黑体" w:eastAsia="仿宋_GB2312" w:cs="楷体"/>
          <w:sz w:val="32"/>
          <w:szCs w:val="32"/>
        </w:rPr>
        <w:t>军火行业参展；</w:t>
      </w:r>
    </w:p>
    <w:p>
      <w:pPr>
        <w:spacing w:after="0" w:line="560" w:lineRule="exact"/>
        <w:ind w:firstLine="645"/>
        <w:jc w:val="both"/>
        <w:rPr>
          <w:rFonts w:ascii="仿宋_GB2312" w:hAnsi="黑体" w:eastAsia="仿宋_GB2312" w:cs="楷体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</w:rPr>
        <w:t>（2）企业依托</w:t>
      </w:r>
      <w:r>
        <w:rPr>
          <w:rFonts w:ascii="仿宋_GB2312" w:hAnsi="黑体" w:eastAsia="仿宋_GB2312" w:cs="楷体"/>
          <w:sz w:val="32"/>
          <w:szCs w:val="32"/>
        </w:rPr>
        <w:t>全球</w:t>
      </w:r>
      <w:r>
        <w:rPr>
          <w:rFonts w:hint="eastAsia" w:ascii="仿宋_GB2312" w:hAnsi="黑体" w:eastAsia="仿宋_GB2312" w:cs="楷体"/>
          <w:sz w:val="32"/>
          <w:szCs w:val="32"/>
        </w:rPr>
        <w:t>博鳌亚洲论坛全球健康博览会所展示</w:t>
      </w:r>
      <w:r>
        <w:rPr>
          <w:rFonts w:ascii="仿宋_GB2312" w:hAnsi="黑体" w:eastAsia="仿宋_GB2312" w:cs="楷体"/>
          <w:sz w:val="32"/>
          <w:szCs w:val="32"/>
        </w:rPr>
        <w:t>宣传的产品和</w:t>
      </w:r>
      <w:r>
        <w:rPr>
          <w:rFonts w:hint="eastAsia" w:ascii="仿宋_GB2312" w:hAnsi="黑体" w:eastAsia="仿宋_GB2312" w:cs="楷体"/>
          <w:sz w:val="32"/>
          <w:szCs w:val="32"/>
        </w:rPr>
        <w:t>技术</w:t>
      </w:r>
      <w:r>
        <w:rPr>
          <w:rFonts w:ascii="仿宋_GB2312" w:hAnsi="黑体" w:eastAsia="仿宋_GB2312" w:cs="楷体"/>
          <w:sz w:val="32"/>
          <w:szCs w:val="32"/>
        </w:rPr>
        <w:t>，必须已取得生产许可（</w:t>
      </w:r>
      <w:r>
        <w:rPr>
          <w:rFonts w:hint="eastAsia" w:ascii="仿宋_GB2312" w:hAnsi="黑体" w:eastAsia="仿宋_GB2312" w:cs="楷体"/>
          <w:sz w:val="32"/>
          <w:szCs w:val="32"/>
        </w:rPr>
        <w:t>如需</w:t>
      </w:r>
      <w:r>
        <w:rPr>
          <w:rFonts w:ascii="仿宋_GB2312" w:hAnsi="黑体" w:eastAsia="仿宋_GB2312" w:cs="楷体"/>
          <w:sz w:val="32"/>
          <w:szCs w:val="32"/>
        </w:rPr>
        <w:t>）</w:t>
      </w:r>
      <w:r>
        <w:rPr>
          <w:rFonts w:hint="eastAsia" w:ascii="仿宋_GB2312" w:hAnsi="黑体" w:eastAsia="仿宋_GB2312" w:cs="楷体"/>
          <w:sz w:val="32"/>
          <w:szCs w:val="32"/>
        </w:rPr>
        <w:t>，</w:t>
      </w:r>
      <w:r>
        <w:rPr>
          <w:rFonts w:ascii="仿宋_GB2312" w:hAnsi="黑体" w:eastAsia="仿宋_GB2312" w:cs="楷体"/>
          <w:sz w:val="32"/>
          <w:szCs w:val="32"/>
        </w:rPr>
        <w:t>是经过国家相关部门</w:t>
      </w:r>
      <w:r>
        <w:rPr>
          <w:rFonts w:hint="eastAsia" w:ascii="仿宋_GB2312" w:hAnsi="黑体" w:eastAsia="仿宋_GB2312" w:cs="楷体"/>
          <w:sz w:val="32"/>
          <w:szCs w:val="32"/>
        </w:rPr>
        <w:t>正式</w:t>
      </w:r>
      <w:r>
        <w:rPr>
          <w:rFonts w:ascii="仿宋_GB2312" w:hAnsi="黑体" w:eastAsia="仿宋_GB2312" w:cs="楷体"/>
          <w:sz w:val="32"/>
          <w:szCs w:val="32"/>
        </w:rPr>
        <w:t>批准生产或销售的</w:t>
      </w:r>
      <w:r>
        <w:rPr>
          <w:rFonts w:hint="eastAsia" w:ascii="仿宋_GB2312" w:hAnsi="黑体" w:eastAsia="仿宋_GB2312" w:cs="楷体"/>
          <w:sz w:val="32"/>
          <w:szCs w:val="32"/>
        </w:rPr>
        <w:t>；</w:t>
      </w:r>
    </w:p>
    <w:p>
      <w:pPr>
        <w:spacing w:after="0" w:line="560" w:lineRule="exact"/>
        <w:ind w:firstLine="645"/>
        <w:jc w:val="both"/>
        <w:rPr>
          <w:rFonts w:ascii="仿宋_GB2312" w:hAnsi="黑体" w:eastAsia="仿宋_GB2312" w:cs="楷体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</w:rPr>
        <w:t>（3）企业依托大会平台所发表的言论必须经大会组委会审核通过；</w:t>
      </w:r>
    </w:p>
    <w:p>
      <w:pPr>
        <w:spacing w:after="0" w:line="560" w:lineRule="exact"/>
        <w:ind w:firstLine="645"/>
        <w:jc w:val="both"/>
        <w:rPr>
          <w:rFonts w:ascii="仿宋_GB2312" w:hAnsi="黑体" w:eastAsia="仿宋_GB2312" w:cs="楷体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</w:rPr>
        <w:t>（4）服从大会整体工作安排；</w:t>
      </w:r>
    </w:p>
    <w:p>
      <w:pPr>
        <w:spacing w:after="0" w:line="560" w:lineRule="exact"/>
        <w:ind w:firstLine="645"/>
        <w:jc w:val="both"/>
        <w:rPr>
          <w:rFonts w:ascii="仿宋_GB2312" w:hAnsi="黑体" w:eastAsia="仿宋_GB2312" w:cs="楷体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</w:rPr>
        <w:t>（5）为国内的外知名企业，并拥有领先的健康科技及技术，热心公益事业的单位优先考虑。</w:t>
      </w:r>
    </w:p>
    <w:p>
      <w:pPr>
        <w:spacing w:after="0" w:line="560" w:lineRule="exact"/>
        <w:ind w:firstLine="643" w:firstLineChars="200"/>
        <w:jc w:val="both"/>
        <w:rPr>
          <w:rFonts w:ascii="仿宋_GB2312" w:hAnsi="楷体" w:eastAsia="仿宋_GB2312" w:cs="楷体"/>
          <w:b/>
          <w:sz w:val="32"/>
          <w:szCs w:val="32"/>
        </w:rPr>
      </w:pPr>
      <w:r>
        <w:rPr>
          <w:rFonts w:hint="eastAsia" w:ascii="仿宋_GB2312" w:hAnsi="楷体" w:eastAsia="仿宋_GB2312" w:cs="楷体"/>
          <w:b/>
          <w:sz w:val="32"/>
          <w:szCs w:val="32"/>
        </w:rPr>
        <w:t>2.参展流程</w:t>
      </w:r>
    </w:p>
    <w:p>
      <w:pPr>
        <w:spacing w:after="0" w:line="560" w:lineRule="exact"/>
        <w:ind w:firstLine="645"/>
        <w:jc w:val="both"/>
        <w:rPr>
          <w:rFonts w:ascii="仿宋_GB2312" w:hAnsi="黑体" w:eastAsia="仿宋_GB2312" w:cs="楷体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</w:rPr>
        <w:t>（1）意向单位请准备如下参展材料：</w:t>
      </w:r>
    </w:p>
    <w:p>
      <w:pPr>
        <w:spacing w:after="0" w:line="560" w:lineRule="exact"/>
        <w:ind w:firstLine="960" w:firstLineChars="300"/>
        <w:jc w:val="both"/>
        <w:rPr>
          <w:rFonts w:ascii="仿宋_GB2312" w:hAnsi="黑体" w:eastAsia="仿宋_GB2312" w:cs="楷体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</w:rPr>
        <w:t>①填写申报表（详见附件）</w:t>
      </w:r>
    </w:p>
    <w:p>
      <w:pPr>
        <w:spacing w:after="0" w:line="560" w:lineRule="exact"/>
        <w:ind w:firstLine="960" w:firstLineChars="300"/>
        <w:jc w:val="both"/>
        <w:rPr>
          <w:rFonts w:ascii="仿宋_GB2312" w:hAnsi="黑体" w:eastAsia="仿宋_GB2312" w:cs="楷体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</w:rPr>
        <w:t>②企业品牌标示，企业简介，董事长简介</w:t>
      </w:r>
    </w:p>
    <w:p>
      <w:pPr>
        <w:spacing w:after="0" w:line="560" w:lineRule="exact"/>
        <w:ind w:firstLine="960" w:firstLineChars="300"/>
        <w:jc w:val="both"/>
        <w:rPr>
          <w:rFonts w:ascii="仿宋_GB2312" w:hAnsi="黑体" w:eastAsia="仿宋_GB2312" w:cs="楷体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</w:rPr>
        <w:t>③企业营业执照副本复印件及法定代表人或主要负责人身份证复印件，企业技术专利证书复印件；</w:t>
      </w:r>
    </w:p>
    <w:p>
      <w:pPr>
        <w:spacing w:after="0" w:line="560" w:lineRule="exact"/>
        <w:ind w:firstLine="989" w:firstLineChars="309"/>
        <w:jc w:val="both"/>
        <w:rPr>
          <w:rFonts w:ascii="仿宋_GB2312" w:hAnsi="黑体" w:eastAsia="仿宋_GB2312" w:cs="楷体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</w:rPr>
        <w:t>以上材料盖章后发送邮箱或传真至：</w:t>
      </w:r>
    </w:p>
    <w:p>
      <w:pPr>
        <w:spacing w:after="0" w:line="560" w:lineRule="exact"/>
        <w:ind w:firstLine="989" w:firstLineChars="309"/>
        <w:jc w:val="both"/>
        <w:rPr>
          <w:rFonts w:ascii="仿宋_GB2312" w:hAnsi="黑体" w:eastAsia="仿宋_GB2312" w:cs="楷体"/>
          <w:color w:val="FF0000"/>
          <w:sz w:val="32"/>
          <w:szCs w:val="32"/>
        </w:rPr>
      </w:pPr>
      <w:r>
        <w:rPr>
          <w:rFonts w:hint="eastAsia" w:ascii="仿宋_GB2312" w:hAnsi="黑体" w:eastAsia="仿宋_GB2312" w:cs="楷体"/>
          <w:color w:val="FF0000"/>
          <w:sz w:val="32"/>
          <w:szCs w:val="32"/>
        </w:rPr>
        <w:t>（请各成员单位填写单位邮箱和传真）；</w:t>
      </w:r>
    </w:p>
    <w:p>
      <w:pPr>
        <w:spacing w:after="0" w:line="560" w:lineRule="exact"/>
        <w:ind w:left="990" w:leftChars="450"/>
        <w:rPr>
          <w:rFonts w:ascii="仿宋_GB2312" w:hAnsi="黑体" w:eastAsia="仿宋_GB2312" w:cs="楷体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</w:rPr>
        <w:t>（2）初步审核：根据申报材料，组委会审核小组进行初步审核；</w:t>
      </w:r>
    </w:p>
    <w:p>
      <w:pPr>
        <w:spacing w:after="0" w:line="560" w:lineRule="exact"/>
        <w:ind w:left="990" w:leftChars="450"/>
        <w:rPr>
          <w:rFonts w:ascii="仿宋_GB2312" w:hAnsi="黑体" w:eastAsia="仿宋_GB2312" w:cs="楷体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</w:rPr>
        <w:t>（3）审核通过：组委会招商组与企业确认参展权益；</w:t>
      </w:r>
    </w:p>
    <w:p>
      <w:pPr>
        <w:spacing w:after="0" w:line="560" w:lineRule="exact"/>
        <w:ind w:firstLine="960" w:firstLineChars="300"/>
        <w:jc w:val="both"/>
        <w:rPr>
          <w:rFonts w:ascii="仿宋_GB2312" w:hAnsi="黑体" w:eastAsia="仿宋_GB2312" w:cs="楷体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</w:rPr>
        <w:t>（4）企业公示：对确认参会企业在GHF大会官网公示。</w:t>
      </w:r>
    </w:p>
    <w:p>
      <w:pPr>
        <w:spacing w:after="0" w:line="560" w:lineRule="exact"/>
        <w:ind w:firstLine="964" w:firstLineChars="300"/>
        <w:jc w:val="both"/>
        <w:rPr>
          <w:rFonts w:ascii="仿宋_GB2312" w:hAnsi="黑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b/>
          <w:sz w:val="32"/>
          <w:szCs w:val="32"/>
        </w:rPr>
        <w:t>3.缴费说明</w:t>
      </w:r>
    </w:p>
    <w:p>
      <w:pPr>
        <w:spacing w:after="0" w:line="560" w:lineRule="exact"/>
        <w:ind w:firstLine="645"/>
        <w:jc w:val="both"/>
        <w:rPr>
          <w:rFonts w:ascii="仿宋_GB2312" w:hAnsi="黑体" w:eastAsia="仿宋_GB2312" w:cs="楷体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</w:rPr>
        <w:t>（1）按照组委会指定账号付款；</w:t>
      </w:r>
    </w:p>
    <w:p>
      <w:pPr>
        <w:spacing w:after="0" w:line="560" w:lineRule="exact"/>
        <w:ind w:firstLine="640" w:firstLineChars="200"/>
        <w:rPr>
          <w:rFonts w:ascii="仿宋_GB2312" w:hAnsi="黑体" w:eastAsia="仿宋_GB2312" w:cs="楷体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</w:rPr>
        <w:t>（2）本手册</w:t>
      </w:r>
      <w:r>
        <w:rPr>
          <w:rFonts w:hint="eastAsia" w:ascii="仿宋_GB2312" w:hAnsi="楷体" w:eastAsia="仿宋_GB2312" w:cs="楷体"/>
          <w:sz w:val="32"/>
          <w:szCs w:val="32"/>
        </w:rPr>
        <w:t>优惠参展政策</w:t>
      </w:r>
      <w:r>
        <w:rPr>
          <w:rFonts w:hint="eastAsia" w:ascii="仿宋_GB2312" w:hAnsi="黑体" w:eastAsia="仿宋_GB2312" w:cs="楷体"/>
          <w:sz w:val="32"/>
          <w:szCs w:val="32"/>
        </w:rPr>
        <w:t>仅限青岛及山东省内行业企业享受；</w:t>
      </w:r>
    </w:p>
    <w:p>
      <w:pPr>
        <w:spacing w:after="0" w:line="560" w:lineRule="exact"/>
        <w:ind w:firstLine="645"/>
        <w:jc w:val="both"/>
        <w:rPr>
          <w:rFonts w:ascii="仿宋_GB2312" w:hAnsi="黑体" w:eastAsia="仿宋_GB2312" w:cs="楷体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</w:rPr>
        <w:t>（3）符合优惠条件的参展商按照折后价格缴费；</w:t>
      </w:r>
    </w:p>
    <w:p>
      <w:pPr>
        <w:spacing w:after="0" w:line="560" w:lineRule="exact"/>
        <w:ind w:firstLine="645"/>
        <w:jc w:val="both"/>
        <w:rPr>
          <w:rFonts w:ascii="仿宋_GB2312" w:hAnsi="黑体" w:eastAsia="仿宋_GB2312" w:cs="楷体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</w:rPr>
        <w:t>（4）所有参展商均需缴纳总款项的60%以上为预付款；</w:t>
      </w:r>
    </w:p>
    <w:p>
      <w:pPr>
        <w:spacing w:after="0" w:line="560" w:lineRule="exact"/>
        <w:ind w:firstLine="640" w:firstLineChars="200"/>
        <w:jc w:val="both"/>
        <w:rPr>
          <w:rFonts w:ascii="仿宋_GB2312" w:hAnsi="黑体" w:eastAsia="仿宋_GB2312" w:cs="楷体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</w:rPr>
        <w:t>（5）参展商在得到组委会确认后，在签订参展协议后7个工作日内交付全款（或预付款）；</w:t>
      </w:r>
    </w:p>
    <w:p>
      <w:pPr>
        <w:spacing w:after="0" w:line="560" w:lineRule="exact"/>
        <w:ind w:firstLine="645"/>
        <w:jc w:val="both"/>
        <w:rPr>
          <w:rFonts w:ascii="仿宋_GB2312" w:hAnsi="黑体" w:eastAsia="仿宋_GB2312" w:cs="楷体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</w:rPr>
        <w:t>（6）剩余尾款必须在2019年5月26日前全部结清；</w:t>
      </w:r>
    </w:p>
    <w:p>
      <w:pPr>
        <w:spacing w:after="0" w:line="560" w:lineRule="exact"/>
        <w:ind w:firstLine="645"/>
        <w:jc w:val="both"/>
        <w:rPr>
          <w:rFonts w:ascii="仿宋_GB2312" w:hAnsi="黑体" w:eastAsia="仿宋_GB2312" w:cs="楷体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</w:rPr>
        <w:t>（7）参展商需以人民币汇款。</w:t>
      </w:r>
    </w:p>
    <w:p>
      <w:pPr>
        <w:spacing w:after="0" w:line="560" w:lineRule="exact"/>
        <w:ind w:firstLine="643" w:firstLineChars="200"/>
        <w:jc w:val="both"/>
        <w:rPr>
          <w:rFonts w:ascii="仿宋_GB2312" w:hAnsi="楷体" w:eastAsia="仿宋_GB2312" w:cs="楷体"/>
          <w:b/>
          <w:sz w:val="32"/>
          <w:szCs w:val="32"/>
        </w:rPr>
      </w:pPr>
      <w:r>
        <w:rPr>
          <w:rFonts w:hint="eastAsia" w:ascii="仿宋_GB2312" w:hAnsi="楷体" w:eastAsia="仿宋_GB2312" w:cs="楷体"/>
          <w:b/>
          <w:sz w:val="32"/>
          <w:szCs w:val="32"/>
        </w:rPr>
        <w:t>4.联系方式</w:t>
      </w:r>
    </w:p>
    <w:p>
      <w:pPr>
        <w:spacing w:after="0" w:line="560" w:lineRule="exact"/>
        <w:ind w:firstLine="640" w:firstLineChars="200"/>
        <w:jc w:val="both"/>
        <w:rPr>
          <w:rFonts w:ascii="仿宋_GB2312" w:hAnsi="黑体" w:eastAsia="仿宋_GB2312" w:cs="楷体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</w:rPr>
        <w:t>联系</w:t>
      </w:r>
      <w:r>
        <w:rPr>
          <w:rFonts w:ascii="仿宋_GB2312" w:hAnsi="黑体" w:eastAsia="仿宋_GB2312" w:cs="楷体"/>
          <w:sz w:val="32"/>
          <w:szCs w:val="32"/>
        </w:rPr>
        <w:t>单位：</w:t>
      </w:r>
      <w:r>
        <w:rPr>
          <w:rFonts w:hint="eastAsia" w:ascii="仿宋_GB2312" w:hAnsi="黑体" w:eastAsia="仿宋_GB2312" w:cs="楷体"/>
          <w:sz w:val="32"/>
          <w:szCs w:val="32"/>
        </w:rPr>
        <w:t>青岛西发旅游投资（集团）有限公司</w:t>
      </w:r>
    </w:p>
    <w:p>
      <w:pPr>
        <w:spacing w:after="0" w:line="560" w:lineRule="exact"/>
        <w:ind w:firstLine="640" w:firstLineChars="200"/>
        <w:jc w:val="both"/>
        <w:rPr>
          <w:rFonts w:ascii="仿宋_GB2312" w:hAnsi="黑体" w:eastAsia="仿宋_GB2312" w:cs="楷体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</w:rPr>
        <w:t>联系人</w:t>
      </w:r>
      <w:r>
        <w:rPr>
          <w:rFonts w:ascii="仿宋_GB2312" w:hAnsi="黑体" w:eastAsia="仿宋_GB2312" w:cs="楷体"/>
          <w:sz w:val="32"/>
          <w:szCs w:val="32"/>
        </w:rPr>
        <w:t>：</w:t>
      </w:r>
      <w:r>
        <w:rPr>
          <w:rFonts w:hint="eastAsia" w:ascii="仿宋_GB2312" w:hAnsi="黑体" w:eastAsia="仿宋_GB2312" w:cs="楷体"/>
          <w:sz w:val="32"/>
          <w:szCs w:val="32"/>
        </w:rPr>
        <w:t>牟军健（经理） 联系</w:t>
      </w:r>
      <w:r>
        <w:rPr>
          <w:rFonts w:ascii="仿宋_GB2312" w:hAnsi="黑体" w:eastAsia="仿宋_GB2312" w:cs="楷体"/>
          <w:sz w:val="32"/>
          <w:szCs w:val="32"/>
        </w:rPr>
        <w:t>电话：18560675607</w:t>
      </w:r>
    </w:p>
    <w:p>
      <w:pPr>
        <w:spacing w:after="0" w:line="560" w:lineRule="exact"/>
        <w:ind w:firstLine="640" w:firstLineChars="200"/>
        <w:jc w:val="both"/>
        <w:rPr>
          <w:rFonts w:ascii="仿宋_GB2312" w:hAnsi="黑体" w:eastAsia="仿宋_GB2312" w:cs="楷体"/>
          <w:sz w:val="32"/>
          <w:szCs w:val="32"/>
        </w:rPr>
      </w:pPr>
      <w:r>
        <w:rPr>
          <w:rFonts w:ascii="仿宋_GB2312" w:hAnsi="黑体" w:eastAsia="仿宋_GB2312" w:cs="楷体"/>
          <w:sz w:val="32"/>
          <w:szCs w:val="32"/>
        </w:rPr>
        <w:t xml:space="preserve">                                 0532-55585186</w:t>
      </w:r>
    </w:p>
    <w:p>
      <w:pPr>
        <w:spacing w:after="0" w:line="560" w:lineRule="exact"/>
        <w:ind w:firstLine="562" w:firstLineChars="200"/>
        <w:rPr>
          <w:rFonts w:ascii="仿宋_GB2312" w:hAnsi="楷体" w:eastAsia="仿宋_GB2312" w:cs="楷体"/>
          <w:b/>
          <w:sz w:val="28"/>
          <w:szCs w:val="28"/>
        </w:rPr>
      </w:pPr>
      <w:r>
        <w:rPr>
          <w:rFonts w:hint="eastAsia" w:ascii="仿宋_GB2312" w:hAnsi="楷体" w:eastAsia="仿宋_GB2312" w:cs="楷体"/>
          <w:b/>
          <w:sz w:val="28"/>
          <w:szCs w:val="28"/>
        </w:rPr>
        <w:t>备注：</w:t>
      </w:r>
    </w:p>
    <w:p>
      <w:pPr>
        <w:spacing w:after="0" w:line="560" w:lineRule="exact"/>
        <w:ind w:firstLine="560" w:firstLineChars="200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1.全球健康博览会参展报名截止时间为：2019年5月10日；</w:t>
      </w:r>
    </w:p>
    <w:p>
      <w:pPr>
        <w:spacing w:after="0" w:line="560" w:lineRule="exact"/>
        <w:ind w:firstLine="560" w:firstLineChars="200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2.本次大会展位采取先到先得原则。</w:t>
      </w:r>
    </w:p>
    <w:p>
      <w:pPr>
        <w:spacing w:after="0" w:line="560" w:lineRule="exact"/>
        <w:ind w:firstLine="560" w:firstLineChars="200"/>
        <w:rPr>
          <w:rFonts w:ascii="仿宋_GB2312" w:hAnsi="楷体" w:eastAsia="仿宋_GB2312" w:cs="楷体"/>
          <w:sz w:val="28"/>
          <w:szCs w:val="28"/>
        </w:rPr>
      </w:pPr>
    </w:p>
    <w:p>
      <w:pPr>
        <w:spacing w:after="0" w:line="560" w:lineRule="exact"/>
        <w:ind w:firstLine="480" w:firstLineChars="150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黑体" w:eastAsia="仿宋_GB2312" w:cs="楷体"/>
          <w:sz w:val="32"/>
          <w:szCs w:val="32"/>
        </w:rPr>
        <w:t>我们期待您莅临参展参会！</w:t>
      </w:r>
    </w:p>
    <w:p>
      <w:pPr>
        <w:spacing w:after="0" w:line="560" w:lineRule="exact"/>
        <w:rPr>
          <w:rFonts w:ascii="仿宋_GB2312" w:hAnsi="楷体" w:eastAsia="仿宋_GB2312" w:cs="楷体"/>
          <w:b/>
          <w:sz w:val="32"/>
          <w:szCs w:val="32"/>
        </w:rPr>
      </w:pPr>
    </w:p>
    <w:p>
      <w:pPr>
        <w:spacing w:after="0" w:line="560" w:lineRule="exact"/>
        <w:ind w:firstLine="482" w:firstLineChars="150"/>
        <w:rPr>
          <w:rFonts w:ascii="仿宋_GB2312" w:hAnsi="楷体" w:eastAsia="仿宋_GB2312" w:cs="楷体"/>
          <w:b/>
          <w:sz w:val="32"/>
          <w:szCs w:val="32"/>
        </w:rPr>
      </w:pPr>
      <w:r>
        <w:rPr>
          <w:rFonts w:hint="eastAsia" w:ascii="仿宋_GB2312" w:hAnsi="楷体" w:eastAsia="仿宋_GB2312" w:cs="楷体"/>
          <w:b/>
          <w:sz w:val="32"/>
          <w:szCs w:val="32"/>
        </w:rPr>
        <w:t>附件：1.参展申请表</w:t>
      </w:r>
    </w:p>
    <w:p>
      <w:pPr>
        <w:spacing w:after="0" w:line="560" w:lineRule="exact"/>
        <w:ind w:firstLine="1446" w:firstLineChars="450"/>
        <w:rPr>
          <w:rFonts w:ascii="仿宋_GB2312" w:hAnsi="楷体" w:eastAsia="仿宋_GB2312" w:cs="楷体"/>
          <w:b/>
          <w:sz w:val="32"/>
          <w:szCs w:val="32"/>
        </w:rPr>
      </w:pPr>
      <w:r>
        <w:rPr>
          <w:rFonts w:hint="eastAsia" w:ascii="仿宋_GB2312" w:hAnsi="楷体" w:eastAsia="仿宋_GB2312" w:cs="楷体"/>
          <w:b/>
          <w:sz w:val="32"/>
          <w:szCs w:val="32"/>
        </w:rPr>
        <w:t>2.参展权益</w:t>
      </w:r>
    </w:p>
    <w:p>
      <w:pPr>
        <w:spacing w:after="0" w:line="560" w:lineRule="exact"/>
        <w:ind w:firstLine="1446" w:firstLineChars="450"/>
        <w:rPr>
          <w:rFonts w:ascii="仿宋_GB2312" w:hAnsi="楷体" w:eastAsia="仿宋_GB2312" w:cs="楷体"/>
          <w:b/>
          <w:sz w:val="32"/>
          <w:szCs w:val="32"/>
        </w:rPr>
      </w:pPr>
      <w:r>
        <w:rPr>
          <w:rFonts w:hint="eastAsia" w:ascii="仿宋_GB2312" w:hAnsi="楷体" w:eastAsia="仿宋_GB2312" w:cs="楷体"/>
          <w:b/>
          <w:sz w:val="32"/>
          <w:szCs w:val="32"/>
        </w:rPr>
        <w:t>3.广告服务</w:t>
      </w:r>
    </w:p>
    <w:p>
      <w:pPr>
        <w:spacing w:after="0" w:line="560" w:lineRule="exact"/>
        <w:rPr>
          <w:rFonts w:ascii="仿宋_GB2312" w:hAnsi="楷体" w:eastAsia="仿宋_GB2312" w:cs="楷体"/>
          <w:b/>
          <w:sz w:val="32"/>
          <w:szCs w:val="32"/>
        </w:rPr>
      </w:pPr>
    </w:p>
    <w:p>
      <w:pPr>
        <w:spacing w:after="0" w:line="560" w:lineRule="exact"/>
        <w:rPr>
          <w:rFonts w:ascii="仿宋_GB2312" w:hAnsi="楷体" w:eastAsia="仿宋_GB2312" w:cs="楷体"/>
          <w:b/>
          <w:sz w:val="32"/>
          <w:szCs w:val="32"/>
        </w:rPr>
      </w:pPr>
      <w:r>
        <w:rPr>
          <w:rFonts w:ascii="仿宋_GB2312" w:hAnsi="楷体" w:eastAsia="仿宋_GB2312" w:cs="楷体"/>
          <w:b/>
          <w:sz w:val="32"/>
          <w:szCs w:val="32"/>
        </w:rPr>
        <w:br w:type="page"/>
      </w:r>
    </w:p>
    <w:p>
      <w:pPr>
        <w:spacing w:after="0" w:line="560" w:lineRule="exact"/>
        <w:rPr>
          <w:rFonts w:ascii="仿宋_GB2312" w:hAnsi="楷体" w:eastAsia="仿宋_GB2312" w:cs="楷体"/>
          <w:b/>
          <w:sz w:val="32"/>
          <w:szCs w:val="32"/>
        </w:rPr>
      </w:pPr>
      <w:r>
        <w:rPr>
          <w:rFonts w:hint="eastAsia" w:ascii="仿宋_GB2312" w:hAnsi="楷体" w:eastAsia="仿宋_GB2312" w:cs="楷体"/>
          <w:b/>
          <w:sz w:val="32"/>
          <w:szCs w:val="32"/>
        </w:rPr>
        <w:t>附件1</w:t>
      </w:r>
    </w:p>
    <w:p>
      <w:pPr>
        <w:spacing w:after="0" w:line="560" w:lineRule="exact"/>
        <w:ind w:firstLine="2641" w:firstLineChars="600"/>
        <w:rPr>
          <w:rFonts w:ascii="方正小标宋_GBK" w:hAnsi="楷体" w:eastAsia="方正小标宋_GBK" w:cs="楷体"/>
          <w:b/>
          <w:sz w:val="44"/>
          <w:szCs w:val="44"/>
        </w:rPr>
      </w:pPr>
      <w:r>
        <w:rPr>
          <w:rFonts w:hint="eastAsia" w:ascii="方正小标宋_GBK" w:hAnsi="楷体" w:eastAsia="方正小标宋_GBK" w:cs="楷体"/>
          <w:b/>
          <w:sz w:val="44"/>
          <w:szCs w:val="44"/>
        </w:rPr>
        <w:t>参展申请表</w:t>
      </w:r>
    </w:p>
    <w:tbl>
      <w:tblPr>
        <w:tblStyle w:val="7"/>
        <w:tblW w:w="9356" w:type="dxa"/>
        <w:tblInd w:w="-2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388"/>
        <w:gridCol w:w="850"/>
        <w:gridCol w:w="1335"/>
        <w:gridCol w:w="1191"/>
        <w:gridCol w:w="30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F98"/>
          </w:tcPr>
          <w:p>
            <w:pPr>
              <w:pStyle w:val="10"/>
              <w:kinsoku w:val="0"/>
              <w:overflowPunct w:val="0"/>
              <w:spacing w:before="122" w:line="560" w:lineRule="exact"/>
              <w:ind w:left="16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博鳌亚洲论坛全球健康论坛大会</w:t>
            </w:r>
            <w:r>
              <w:rPr>
                <w:rFonts w:hint="eastAsia"/>
                <w:sz w:val="20"/>
                <w:szCs w:val="20"/>
              </w:rPr>
              <w:t>暨全球健康博览会</w:t>
            </w:r>
            <w:r>
              <w:rPr>
                <w:sz w:val="20"/>
                <w:szCs w:val="20"/>
              </w:rPr>
              <w:t>参</w:t>
            </w:r>
            <w:r>
              <w:rPr>
                <w:rFonts w:hint="eastAsia"/>
                <w:sz w:val="20"/>
                <w:szCs w:val="20"/>
              </w:rPr>
              <w:t>展</w:t>
            </w:r>
            <w:r>
              <w:rPr>
                <w:sz w:val="20"/>
                <w:szCs w:val="20"/>
              </w:rPr>
              <w:t>申请表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356" w:type="dxa"/>
            <w:gridSpan w:val="6"/>
            <w:tcBorders>
              <w:top w:val="nil"/>
              <w:left w:val="single" w:color="003F98" w:sz="4" w:space="0"/>
              <w:bottom w:val="single" w:color="003F98" w:sz="2" w:space="0"/>
              <w:right w:val="single" w:color="003F98" w:sz="4" w:space="0"/>
            </w:tcBorders>
          </w:tcPr>
          <w:p>
            <w:pPr>
              <w:pStyle w:val="10"/>
              <w:kinsoku w:val="0"/>
              <w:overflowPunct w:val="0"/>
              <w:spacing w:before="114" w:line="560" w:lineRule="exac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一、企业信息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590" w:type="dxa"/>
            <w:tcBorders>
              <w:top w:val="single" w:color="003F98" w:sz="2" w:space="0"/>
              <w:left w:val="single" w:color="003F98" w:sz="4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before="143" w:line="560" w:lineRule="exact"/>
              <w:ind w:lef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企业全称</w:t>
            </w:r>
          </w:p>
        </w:tc>
        <w:tc>
          <w:tcPr>
            <w:tcW w:w="3573" w:type="dxa"/>
            <w:gridSpan w:val="3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before="143" w:line="560" w:lineRule="exact"/>
              <w:ind w:left="1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所属行业</w:t>
            </w:r>
          </w:p>
        </w:tc>
        <w:tc>
          <w:tcPr>
            <w:tcW w:w="3002" w:type="dxa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4" w:space="0"/>
            </w:tcBorders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590" w:type="dxa"/>
            <w:tcBorders>
              <w:top w:val="single" w:color="003F98" w:sz="2" w:space="0"/>
              <w:left w:val="single" w:color="003F98" w:sz="4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before="143" w:line="560" w:lineRule="exact"/>
              <w:ind w:lef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英文名称</w:t>
            </w:r>
          </w:p>
        </w:tc>
        <w:tc>
          <w:tcPr>
            <w:tcW w:w="3573" w:type="dxa"/>
            <w:gridSpan w:val="3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before="143" w:line="560" w:lineRule="exact"/>
              <w:ind w:left="1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成立时间</w:t>
            </w:r>
          </w:p>
        </w:tc>
        <w:tc>
          <w:tcPr>
            <w:tcW w:w="3002" w:type="dxa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4" w:space="0"/>
            </w:tcBorders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590" w:type="dxa"/>
            <w:tcBorders>
              <w:top w:val="single" w:color="003F98" w:sz="2" w:space="0"/>
              <w:left w:val="single" w:color="003F98" w:sz="4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before="143" w:line="560" w:lineRule="exact"/>
              <w:ind w:lef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通讯地址</w:t>
            </w:r>
          </w:p>
        </w:tc>
        <w:tc>
          <w:tcPr>
            <w:tcW w:w="3573" w:type="dxa"/>
            <w:gridSpan w:val="3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before="143" w:line="560" w:lineRule="exact"/>
              <w:ind w:left="1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邮政编码</w:t>
            </w:r>
          </w:p>
        </w:tc>
        <w:tc>
          <w:tcPr>
            <w:tcW w:w="3002" w:type="dxa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4" w:space="0"/>
            </w:tcBorders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590" w:type="dxa"/>
            <w:tcBorders>
              <w:top w:val="single" w:color="003F98" w:sz="2" w:space="0"/>
              <w:left w:val="single" w:color="003F98" w:sz="4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before="143" w:line="560" w:lineRule="exact"/>
              <w:ind w:lef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负责人</w:t>
            </w:r>
          </w:p>
        </w:tc>
        <w:tc>
          <w:tcPr>
            <w:tcW w:w="1388" w:type="dxa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before="143" w:line="560" w:lineRule="exact"/>
              <w:ind w:left="1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 务</w:t>
            </w:r>
          </w:p>
        </w:tc>
        <w:tc>
          <w:tcPr>
            <w:tcW w:w="1335" w:type="dxa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before="143" w:line="560" w:lineRule="exact"/>
              <w:ind w:left="1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 机</w:t>
            </w:r>
          </w:p>
        </w:tc>
        <w:tc>
          <w:tcPr>
            <w:tcW w:w="3002" w:type="dxa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4" w:space="0"/>
            </w:tcBorders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590" w:type="dxa"/>
            <w:tcBorders>
              <w:top w:val="single" w:color="003F98" w:sz="2" w:space="0"/>
              <w:left w:val="single" w:color="003F98" w:sz="4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before="143" w:line="560" w:lineRule="exact"/>
              <w:ind w:lef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联系人</w:t>
            </w:r>
          </w:p>
        </w:tc>
        <w:tc>
          <w:tcPr>
            <w:tcW w:w="1388" w:type="dxa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before="143" w:line="560" w:lineRule="exact"/>
              <w:ind w:left="1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 机</w:t>
            </w:r>
          </w:p>
        </w:tc>
        <w:tc>
          <w:tcPr>
            <w:tcW w:w="1335" w:type="dxa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before="143" w:line="560" w:lineRule="exact"/>
              <w:ind w:left="1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传 真</w:t>
            </w:r>
          </w:p>
        </w:tc>
        <w:tc>
          <w:tcPr>
            <w:tcW w:w="3002" w:type="dxa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4" w:space="0"/>
            </w:tcBorders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590" w:type="dxa"/>
            <w:tcBorders>
              <w:top w:val="single" w:color="003F98" w:sz="2" w:space="0"/>
              <w:left w:val="single" w:color="003F98" w:sz="4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before="143" w:line="560" w:lineRule="exact"/>
              <w:ind w:lef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1388" w:type="dxa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before="143" w:line="560" w:lineRule="exact"/>
              <w:ind w:left="1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 箱</w:t>
            </w:r>
          </w:p>
        </w:tc>
        <w:tc>
          <w:tcPr>
            <w:tcW w:w="1335" w:type="dxa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before="143" w:line="560" w:lineRule="exact"/>
              <w:ind w:left="1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网 址</w:t>
            </w:r>
          </w:p>
        </w:tc>
        <w:tc>
          <w:tcPr>
            <w:tcW w:w="3002" w:type="dxa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4" w:space="0"/>
            </w:tcBorders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590" w:type="dxa"/>
            <w:tcBorders>
              <w:top w:val="single" w:color="003F98" w:sz="2" w:space="0"/>
              <w:left w:val="single" w:color="003F98" w:sz="4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ascii="Arial" w:hAnsi="Arial" w:cs="Arial"/>
                <w:sz w:val="21"/>
                <w:szCs w:val="21"/>
              </w:rPr>
            </w:pPr>
          </w:p>
          <w:p>
            <w:pPr>
              <w:pStyle w:val="10"/>
              <w:kinsoku w:val="0"/>
              <w:overflowPunct w:val="0"/>
              <w:spacing w:line="560" w:lineRule="exact"/>
              <w:rPr>
                <w:rFonts w:ascii="Arial" w:hAnsi="Arial" w:cs="Arial"/>
                <w:sz w:val="21"/>
                <w:szCs w:val="21"/>
              </w:rPr>
            </w:pPr>
          </w:p>
          <w:p>
            <w:pPr>
              <w:pStyle w:val="10"/>
              <w:kinsoku w:val="0"/>
              <w:overflowPunct w:val="0"/>
              <w:spacing w:line="560" w:lineRule="exact"/>
              <w:rPr>
                <w:rFonts w:ascii="Arial" w:hAnsi="Arial" w:cs="Arial"/>
                <w:sz w:val="21"/>
                <w:szCs w:val="21"/>
              </w:rPr>
            </w:pPr>
          </w:p>
          <w:p>
            <w:pPr>
              <w:pStyle w:val="10"/>
              <w:kinsoku w:val="0"/>
              <w:overflowPunct w:val="0"/>
              <w:spacing w:before="127" w:line="560" w:lineRule="exact"/>
              <w:ind w:lef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企业参会</w:t>
            </w:r>
          </w:p>
        </w:tc>
        <w:tc>
          <w:tcPr>
            <w:tcW w:w="7766" w:type="dxa"/>
            <w:gridSpan w:val="5"/>
            <w:tcBorders>
              <w:top w:val="single" w:color="003F98" w:sz="2" w:space="0"/>
              <w:left w:val="single" w:color="003F98" w:sz="2" w:space="0"/>
              <w:bottom w:val="single" w:color="003F98" w:sz="2" w:space="0"/>
              <w:right w:val="single" w:color="003F98" w:sz="4" w:space="0"/>
            </w:tcBorders>
          </w:tcPr>
          <w:p>
            <w:pPr>
              <w:pStyle w:val="10"/>
              <w:kinsoku w:val="0"/>
              <w:overflowPunct w:val="0"/>
              <w:spacing w:before="76" w:line="560" w:lineRule="exact"/>
              <w:ind w:left="115"/>
              <w:rPr>
                <w:w w:val="110"/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●博览会</w:t>
            </w:r>
          </w:p>
          <w:p>
            <w:pPr>
              <w:pStyle w:val="10"/>
              <w:tabs>
                <w:tab w:val="left" w:pos="3544"/>
              </w:tabs>
              <w:kinsoku w:val="0"/>
              <w:overflowPunct w:val="0"/>
              <w:spacing w:before="9" w:line="560" w:lineRule="exact"/>
              <w:ind w:left="115"/>
              <w:rPr>
                <w:w w:val="110"/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□标准</w:t>
            </w:r>
            <w:r>
              <w:rPr>
                <w:rFonts w:hint="eastAsia"/>
                <w:w w:val="110"/>
                <w:sz w:val="21"/>
                <w:szCs w:val="21"/>
              </w:rPr>
              <w:t>1</w:t>
            </w:r>
            <w:r>
              <w:rPr>
                <w:w w:val="110"/>
                <w:sz w:val="21"/>
                <w:szCs w:val="21"/>
              </w:rPr>
              <w:t>8</w:t>
            </w:r>
            <w:r>
              <w:rPr>
                <w:rFonts w:hint="eastAsia"/>
                <w:w w:val="110"/>
                <w:sz w:val="21"/>
                <w:szCs w:val="21"/>
              </w:rPr>
              <w:t>㎡</w:t>
            </w:r>
            <w:r>
              <w:rPr>
                <w:w w:val="110"/>
                <w:sz w:val="21"/>
                <w:szCs w:val="21"/>
              </w:rPr>
              <w:t>展位</w:t>
            </w:r>
            <w:r>
              <w:rPr>
                <w:rFonts w:hint="eastAsia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 xml:space="preserve">     □标准27</w:t>
            </w:r>
            <w:r>
              <w:rPr>
                <w:rFonts w:hint="eastAsia"/>
                <w:w w:val="110"/>
                <w:sz w:val="21"/>
                <w:szCs w:val="21"/>
              </w:rPr>
              <w:t>㎡</w:t>
            </w:r>
            <w:r>
              <w:rPr>
                <w:w w:val="110"/>
                <w:sz w:val="21"/>
                <w:szCs w:val="21"/>
              </w:rPr>
              <w:t>展位</w:t>
            </w:r>
          </w:p>
          <w:p>
            <w:pPr>
              <w:pStyle w:val="10"/>
              <w:tabs>
                <w:tab w:val="left" w:pos="3544"/>
              </w:tabs>
              <w:kinsoku w:val="0"/>
              <w:overflowPunct w:val="0"/>
              <w:spacing w:before="9" w:line="560" w:lineRule="exact"/>
              <w:ind w:left="115"/>
              <w:rPr>
                <w:w w:val="110"/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□</w:t>
            </w:r>
            <w:r>
              <w:rPr>
                <w:rFonts w:hint="eastAsia"/>
                <w:w w:val="110"/>
                <w:sz w:val="21"/>
                <w:szCs w:val="21"/>
              </w:rPr>
              <w:t>精装</w:t>
            </w:r>
            <w:r>
              <w:rPr>
                <w:w w:val="110"/>
                <w:sz w:val="21"/>
                <w:szCs w:val="21"/>
              </w:rPr>
              <w:t>36</w:t>
            </w:r>
            <w:r>
              <w:rPr>
                <w:rFonts w:hint="eastAsia"/>
                <w:w w:val="110"/>
                <w:sz w:val="21"/>
                <w:szCs w:val="21"/>
              </w:rPr>
              <w:t>㎡</w:t>
            </w:r>
            <w:r>
              <w:rPr>
                <w:w w:val="110"/>
                <w:sz w:val="21"/>
                <w:szCs w:val="21"/>
              </w:rPr>
              <w:t>展位</w:t>
            </w:r>
            <w:r>
              <w:rPr>
                <w:rFonts w:hint="eastAsia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 xml:space="preserve">     □</w:t>
            </w:r>
            <w:r>
              <w:rPr>
                <w:rFonts w:hint="eastAsia"/>
                <w:w w:val="110"/>
                <w:sz w:val="21"/>
                <w:szCs w:val="21"/>
              </w:rPr>
              <w:t>精装</w:t>
            </w:r>
            <w:r>
              <w:rPr>
                <w:w w:val="110"/>
                <w:sz w:val="21"/>
                <w:szCs w:val="21"/>
              </w:rPr>
              <w:t>45</w:t>
            </w:r>
            <w:r>
              <w:rPr>
                <w:rFonts w:hint="eastAsia"/>
                <w:w w:val="110"/>
                <w:sz w:val="21"/>
                <w:szCs w:val="21"/>
              </w:rPr>
              <w:t>㎡</w:t>
            </w:r>
            <w:r>
              <w:rPr>
                <w:w w:val="110"/>
                <w:sz w:val="21"/>
                <w:szCs w:val="21"/>
              </w:rPr>
              <w:t>展位</w:t>
            </w:r>
          </w:p>
          <w:p>
            <w:pPr>
              <w:pStyle w:val="10"/>
              <w:tabs>
                <w:tab w:val="left" w:pos="3544"/>
              </w:tabs>
              <w:kinsoku w:val="0"/>
              <w:overflowPunct w:val="0"/>
              <w:spacing w:before="9" w:line="560" w:lineRule="exact"/>
              <w:ind w:left="115"/>
              <w:rPr>
                <w:w w:val="110"/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□</w:t>
            </w:r>
            <w:r>
              <w:rPr>
                <w:rFonts w:hint="eastAsia"/>
                <w:w w:val="110"/>
                <w:sz w:val="21"/>
                <w:szCs w:val="21"/>
              </w:rPr>
              <w:t>特装</w:t>
            </w:r>
            <w:r>
              <w:rPr>
                <w:w w:val="110"/>
                <w:sz w:val="21"/>
                <w:szCs w:val="21"/>
              </w:rPr>
              <w:t>60</w:t>
            </w:r>
            <w:r>
              <w:rPr>
                <w:rFonts w:hint="eastAsia"/>
                <w:w w:val="110"/>
                <w:sz w:val="21"/>
                <w:szCs w:val="21"/>
              </w:rPr>
              <w:t>㎡</w:t>
            </w:r>
            <w:r>
              <w:rPr>
                <w:w w:val="110"/>
                <w:sz w:val="21"/>
                <w:szCs w:val="21"/>
              </w:rPr>
              <w:t>展位</w:t>
            </w:r>
            <w:r>
              <w:rPr>
                <w:rFonts w:hint="eastAsia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 xml:space="preserve">     □</w:t>
            </w:r>
            <w:r>
              <w:rPr>
                <w:rFonts w:hint="eastAsia"/>
                <w:w w:val="110"/>
                <w:sz w:val="21"/>
                <w:szCs w:val="21"/>
              </w:rPr>
              <w:t>特装</w:t>
            </w:r>
            <w:r>
              <w:rPr>
                <w:w w:val="110"/>
                <w:sz w:val="21"/>
                <w:szCs w:val="21"/>
              </w:rPr>
              <w:t>80</w:t>
            </w:r>
            <w:r>
              <w:rPr>
                <w:rFonts w:hint="eastAsia"/>
                <w:w w:val="110"/>
                <w:sz w:val="21"/>
                <w:szCs w:val="21"/>
              </w:rPr>
              <w:t>㎡</w:t>
            </w:r>
            <w:r>
              <w:rPr>
                <w:w w:val="110"/>
                <w:sz w:val="21"/>
                <w:szCs w:val="21"/>
              </w:rPr>
              <w:t>展位</w:t>
            </w:r>
          </w:p>
          <w:p>
            <w:pPr>
              <w:pStyle w:val="10"/>
              <w:tabs>
                <w:tab w:val="left" w:pos="3544"/>
              </w:tabs>
              <w:kinsoku w:val="0"/>
              <w:overflowPunct w:val="0"/>
              <w:spacing w:before="9" w:line="560" w:lineRule="exact"/>
              <w:ind w:left="115"/>
              <w:rPr>
                <w:w w:val="110"/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□V</w:t>
            </w:r>
            <w:r>
              <w:rPr>
                <w:rFonts w:hint="eastAsia"/>
                <w:w w:val="110"/>
                <w:sz w:val="21"/>
                <w:szCs w:val="21"/>
              </w:rPr>
              <w:t>ip</w:t>
            </w:r>
            <w:r>
              <w:rPr>
                <w:w w:val="110"/>
                <w:sz w:val="21"/>
                <w:szCs w:val="21"/>
              </w:rPr>
              <w:t>100</w:t>
            </w:r>
            <w:r>
              <w:rPr>
                <w:rFonts w:hint="eastAsia"/>
                <w:w w:val="110"/>
                <w:sz w:val="21"/>
                <w:szCs w:val="21"/>
              </w:rPr>
              <w:t>㎡</w:t>
            </w:r>
            <w:r>
              <w:rPr>
                <w:w w:val="110"/>
                <w:sz w:val="21"/>
                <w:szCs w:val="21"/>
              </w:rPr>
              <w:t>展位      □</w:t>
            </w:r>
            <w:r>
              <w:rPr>
                <w:rFonts w:hint="eastAsia"/>
                <w:w w:val="110"/>
                <w:sz w:val="21"/>
                <w:szCs w:val="21"/>
              </w:rPr>
              <w:t>代表团展位</w:t>
            </w:r>
          </w:p>
          <w:p>
            <w:pPr>
              <w:pStyle w:val="10"/>
              <w:tabs>
                <w:tab w:val="left" w:pos="3544"/>
              </w:tabs>
              <w:kinsoku w:val="0"/>
              <w:overflowPunct w:val="0"/>
              <w:spacing w:before="9" w:line="560" w:lineRule="exact"/>
              <w:ind w:left="115"/>
              <w:rPr>
                <w:w w:val="110"/>
                <w:sz w:val="21"/>
                <w:szCs w:val="21"/>
                <w:u w:val="single"/>
              </w:rPr>
            </w:pPr>
            <w:r>
              <w:rPr>
                <w:w w:val="110"/>
                <w:sz w:val="21"/>
                <w:szCs w:val="21"/>
              </w:rPr>
              <w:t>●</w:t>
            </w:r>
            <w:r>
              <w:rPr>
                <w:rFonts w:hint="eastAsia"/>
                <w:w w:val="110"/>
                <w:sz w:val="21"/>
                <w:szCs w:val="21"/>
              </w:rPr>
              <w:t xml:space="preserve">户外广告 </w:t>
            </w:r>
            <w:r>
              <w:rPr>
                <w:w w:val="110"/>
                <w:sz w:val="21"/>
                <w:szCs w:val="21"/>
              </w:rPr>
              <w:t xml:space="preserve">   </w:t>
            </w:r>
            <w:r>
              <w:rPr>
                <w:w w:val="110"/>
                <w:sz w:val="21"/>
                <w:szCs w:val="21"/>
                <w:u w:val="single"/>
              </w:rPr>
              <w:t xml:space="preserve">                           </w:t>
            </w:r>
          </w:p>
          <w:p>
            <w:pPr>
              <w:pStyle w:val="10"/>
              <w:tabs>
                <w:tab w:val="left" w:pos="3544"/>
              </w:tabs>
              <w:kinsoku w:val="0"/>
              <w:overflowPunct w:val="0"/>
              <w:spacing w:before="9" w:line="560" w:lineRule="exact"/>
              <w:ind w:left="115"/>
              <w:rPr>
                <w:w w:val="110"/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●</w:t>
            </w:r>
            <w:r>
              <w:rPr>
                <w:rFonts w:hint="eastAsia"/>
                <w:w w:val="110"/>
                <w:sz w:val="21"/>
                <w:szCs w:val="21"/>
              </w:rPr>
              <w:t xml:space="preserve">印刷品广告 </w:t>
            </w:r>
            <w:r>
              <w:rPr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  <w:u w:val="single"/>
              </w:rPr>
              <w:t xml:space="preserve">                           </w:t>
            </w:r>
          </w:p>
          <w:p>
            <w:pPr>
              <w:pStyle w:val="10"/>
              <w:tabs>
                <w:tab w:val="left" w:pos="3544"/>
              </w:tabs>
              <w:kinsoku w:val="0"/>
              <w:overflowPunct w:val="0"/>
              <w:spacing w:before="9" w:line="560" w:lineRule="exact"/>
              <w:ind w:left="115"/>
              <w:rPr>
                <w:w w:val="110"/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●</w:t>
            </w:r>
            <w:r>
              <w:rPr>
                <w:rFonts w:hint="eastAsia"/>
                <w:w w:val="110"/>
                <w:sz w:val="21"/>
                <w:szCs w:val="21"/>
              </w:rPr>
              <w:t xml:space="preserve">独家广告 </w:t>
            </w:r>
            <w:r>
              <w:rPr>
                <w:w w:val="110"/>
                <w:sz w:val="21"/>
                <w:szCs w:val="21"/>
              </w:rPr>
              <w:t xml:space="preserve">   </w:t>
            </w:r>
            <w:r>
              <w:rPr>
                <w:w w:val="110"/>
                <w:sz w:val="21"/>
                <w:szCs w:val="21"/>
                <w:u w:val="single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90" w:type="dxa"/>
            <w:tcBorders>
              <w:top w:val="single" w:color="003F98" w:sz="2" w:space="0"/>
              <w:left w:val="single" w:color="003F98" w:sz="4" w:space="0"/>
              <w:bottom w:val="single" w:color="003F98" w:sz="4" w:space="0"/>
              <w:right w:val="single" w:color="003F98" w:sz="2" w:space="0"/>
            </w:tcBorders>
          </w:tcPr>
          <w:p>
            <w:pPr>
              <w:pStyle w:val="10"/>
              <w:kinsoku w:val="0"/>
              <w:overflowPunct w:val="0"/>
              <w:spacing w:before="4" w:line="560" w:lineRule="exact"/>
              <w:rPr>
                <w:rFonts w:ascii="Arial" w:hAnsi="Arial" w:cs="Arial"/>
                <w:sz w:val="21"/>
                <w:szCs w:val="21"/>
              </w:rPr>
            </w:pPr>
          </w:p>
          <w:p>
            <w:pPr>
              <w:pStyle w:val="10"/>
              <w:kinsoku w:val="0"/>
              <w:overflowPunct w:val="0"/>
              <w:spacing w:line="560" w:lineRule="exact"/>
              <w:ind w:lef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提交材料</w:t>
            </w:r>
          </w:p>
        </w:tc>
        <w:tc>
          <w:tcPr>
            <w:tcW w:w="7766" w:type="dxa"/>
            <w:gridSpan w:val="5"/>
            <w:tcBorders>
              <w:top w:val="single" w:color="003F98" w:sz="2" w:space="0"/>
              <w:left w:val="single" w:color="003F98" w:sz="2" w:space="0"/>
              <w:bottom w:val="single" w:color="003F98" w:sz="4" w:space="0"/>
              <w:right w:val="single" w:color="003F98" w:sz="4" w:space="0"/>
            </w:tcBorders>
          </w:tcPr>
          <w:p>
            <w:pPr>
              <w:pStyle w:val="10"/>
              <w:kinsoku w:val="0"/>
              <w:overflowPunct w:val="0"/>
              <w:spacing w:before="76" w:line="560" w:lineRule="exact"/>
              <w:ind w:left="115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、企业品牌标识、企业简介、董事长简介；</w:t>
            </w:r>
          </w:p>
          <w:p>
            <w:pPr>
              <w:pStyle w:val="10"/>
              <w:kinsoku w:val="0"/>
              <w:overflowPunct w:val="0"/>
              <w:spacing w:before="9" w:line="560" w:lineRule="exact"/>
              <w:ind w:left="115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、企业营业执照副本复印件、企业技术专利证书复印件；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356" w:type="dxa"/>
            <w:gridSpan w:val="6"/>
            <w:tcBorders>
              <w:top w:val="single" w:color="003F98" w:sz="4" w:space="0"/>
              <w:left w:val="single" w:color="003F98" w:sz="4" w:space="0"/>
              <w:bottom w:val="single" w:color="003F98" w:sz="2" w:space="0"/>
              <w:right w:val="single" w:color="003F98" w:sz="4" w:space="0"/>
            </w:tcBorders>
          </w:tcPr>
          <w:p>
            <w:pPr>
              <w:pStyle w:val="10"/>
              <w:kinsoku w:val="0"/>
              <w:overflowPunct w:val="0"/>
              <w:spacing w:before="112" w:line="560" w:lineRule="exact"/>
              <w:ind w:lef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二、市场表现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356" w:type="dxa"/>
            <w:gridSpan w:val="6"/>
            <w:tcBorders>
              <w:top w:val="single" w:color="003F98" w:sz="2" w:space="0"/>
              <w:left w:val="single" w:color="003F98" w:sz="4" w:space="0"/>
              <w:bottom w:val="single" w:color="003F98" w:sz="4" w:space="0"/>
              <w:right w:val="single" w:color="003F98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tabs>
                <w:tab w:val="left" w:pos="314"/>
                <w:tab w:val="left" w:pos="2467"/>
              </w:tabs>
              <w:kinsoku w:val="0"/>
              <w:overflowPunct w:val="0"/>
              <w:spacing w:before="76" w:line="560" w:lineRule="exact"/>
              <w:rPr>
                <w:w w:val="110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品牌年龄：</w:t>
            </w:r>
            <w:r>
              <w:rPr>
                <w:w w:val="105"/>
                <w:sz w:val="21"/>
                <w:szCs w:val="21"/>
              </w:rPr>
              <w:tab/>
            </w:r>
            <w:r>
              <w:rPr>
                <w:w w:val="110"/>
                <w:sz w:val="21"/>
                <w:szCs w:val="21"/>
              </w:rPr>
              <w:t>■品牌知名度：</w:t>
            </w:r>
            <w:r>
              <w:rPr>
                <w:w w:val="105"/>
                <w:sz w:val="21"/>
                <w:szCs w:val="21"/>
              </w:rPr>
              <w:t>□</w:t>
            </w:r>
            <w:r>
              <w:rPr>
                <w:w w:val="110"/>
                <w:sz w:val="21"/>
                <w:szCs w:val="21"/>
              </w:rPr>
              <w:t>低</w:t>
            </w:r>
            <w:r>
              <w:rPr>
                <w:rFonts w:hint="eastAsia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 xml:space="preserve"> □中</w:t>
            </w:r>
            <w:r>
              <w:rPr>
                <w:rFonts w:hint="eastAsia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 xml:space="preserve"> □高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14"/>
              </w:tabs>
              <w:kinsoku w:val="0"/>
              <w:overflowPunct w:val="0"/>
              <w:spacing w:before="9" w:line="5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市值（</w:t>
            </w:r>
            <w:r>
              <w:rPr>
                <w:rFonts w:ascii="Arial" w:hAnsi="Arial" w:cs="Arial"/>
                <w:sz w:val="21"/>
                <w:szCs w:val="21"/>
              </w:rPr>
              <w:t>2018</w:t>
            </w:r>
            <w:r>
              <w:rPr>
                <w:rFonts w:ascii="Arial" w:hAnsi="Arial" w:cs="Arial"/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年）：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14"/>
              </w:tabs>
              <w:kinsoku w:val="0"/>
              <w:overflowPunct w:val="0"/>
              <w:spacing w:before="10" w:line="560" w:lineRule="exact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 xml:space="preserve">股东人数 </w:t>
            </w:r>
            <w:r>
              <w:rPr>
                <w:sz w:val="21"/>
                <w:szCs w:val="21"/>
              </w:rPr>
              <w:t>（</w:t>
            </w:r>
            <w:r>
              <w:rPr>
                <w:rFonts w:ascii="Arial" w:hAnsi="Arial" w:cs="Arial"/>
                <w:sz w:val="21"/>
                <w:szCs w:val="21"/>
              </w:rPr>
              <w:t>2018</w:t>
            </w:r>
            <w:r>
              <w:rPr>
                <w:rFonts w:ascii="Arial" w:hAnsi="Arial" w:cs="Arial"/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年）：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356" w:type="dxa"/>
            <w:gridSpan w:val="6"/>
            <w:tcBorders>
              <w:top w:val="single" w:color="003F98" w:sz="4" w:space="0"/>
              <w:left w:val="single" w:color="003F98" w:sz="4" w:space="0"/>
              <w:bottom w:val="single" w:color="003F98" w:sz="2" w:space="0"/>
              <w:right w:val="single" w:color="003F98" w:sz="4" w:space="0"/>
            </w:tcBorders>
          </w:tcPr>
          <w:p>
            <w:pPr>
              <w:pStyle w:val="10"/>
              <w:kinsoku w:val="0"/>
              <w:overflowPunct w:val="0"/>
              <w:spacing w:before="112" w:line="560" w:lineRule="exact"/>
              <w:ind w:left="113"/>
              <w:rPr>
                <w:w w:val="120"/>
                <w:sz w:val="21"/>
                <w:szCs w:val="21"/>
              </w:rPr>
            </w:pPr>
            <w:r>
              <w:rPr>
                <w:w w:val="120"/>
                <w:sz w:val="21"/>
                <w:szCs w:val="21"/>
              </w:rPr>
              <w:t>三、品牌管理（在选项前“□”中划“√”）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356" w:type="dxa"/>
            <w:gridSpan w:val="6"/>
            <w:tcBorders>
              <w:top w:val="single" w:color="003F98" w:sz="2" w:space="0"/>
              <w:left w:val="single" w:color="003F98" w:sz="4" w:space="0"/>
              <w:bottom w:val="single" w:color="003F98" w:sz="4" w:space="0"/>
              <w:right w:val="single" w:color="003F98" w:sz="4" w:space="0"/>
            </w:tcBorders>
          </w:tcPr>
          <w:p>
            <w:pPr>
              <w:pStyle w:val="10"/>
              <w:numPr>
                <w:ilvl w:val="0"/>
                <w:numId w:val="2"/>
              </w:numPr>
              <w:tabs>
                <w:tab w:val="left" w:pos="323"/>
                <w:tab w:val="left" w:pos="3423"/>
              </w:tabs>
              <w:kinsoku w:val="0"/>
              <w:overflowPunct w:val="0"/>
              <w:spacing w:before="76" w:line="560" w:lineRule="exact"/>
              <w:ind w:hanging="209"/>
              <w:rPr>
                <w:w w:val="110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品牌管理情况：</w:t>
            </w:r>
            <w:r>
              <w:rPr>
                <w:rFonts w:hint="eastAsia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□ 有管理团队</w:t>
            </w:r>
            <w:r>
              <w:rPr>
                <w:spacing w:val="28"/>
                <w:w w:val="105"/>
                <w:sz w:val="21"/>
                <w:szCs w:val="21"/>
              </w:rPr>
              <w:t xml:space="preserve">   </w:t>
            </w:r>
            <w:r>
              <w:rPr>
                <w:w w:val="105"/>
                <w:sz w:val="21"/>
                <w:szCs w:val="21"/>
              </w:rPr>
              <w:t>数量</w:t>
            </w:r>
            <w:r>
              <w:rPr>
                <w:w w:val="105"/>
                <w:sz w:val="21"/>
                <w:szCs w:val="21"/>
                <w:u w:val="single" w:color="003E97"/>
              </w:rPr>
              <w:t xml:space="preserve"> </w:t>
            </w:r>
            <w:r>
              <w:rPr>
                <w:w w:val="105"/>
                <w:sz w:val="21"/>
                <w:szCs w:val="21"/>
                <w:u w:val="single" w:color="003E97"/>
              </w:rPr>
              <w:tab/>
            </w:r>
            <w:r>
              <w:rPr>
                <w:w w:val="110"/>
                <w:sz w:val="21"/>
                <w:szCs w:val="21"/>
              </w:rPr>
              <w:t>人 ；</w:t>
            </w:r>
            <w:r>
              <w:rPr>
                <w:rFonts w:hint="eastAsia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 xml:space="preserve">□ </w:t>
            </w:r>
            <w:r>
              <w:rPr>
                <w:w w:val="110"/>
                <w:sz w:val="21"/>
                <w:szCs w:val="21"/>
              </w:rPr>
              <w:t>无</w:t>
            </w:r>
          </w:p>
          <w:p>
            <w:pPr>
              <w:pStyle w:val="10"/>
              <w:tabs>
                <w:tab w:val="left" w:pos="2689"/>
                <w:tab w:val="left" w:pos="3946"/>
                <w:tab w:val="left" w:pos="4884"/>
              </w:tabs>
              <w:kinsoku w:val="0"/>
              <w:overflowPunct w:val="0"/>
              <w:spacing w:before="9" w:line="560" w:lineRule="exact"/>
              <w:ind w:left="311" w:right="1228"/>
              <w:rPr>
                <w:spacing w:val="-17"/>
                <w:w w:val="110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专职管理部门</w:t>
            </w:r>
            <w:r>
              <w:rPr>
                <w:rFonts w:hint="eastAsia"/>
                <w:w w:val="105"/>
                <w:sz w:val="21"/>
                <w:szCs w:val="21"/>
              </w:rPr>
              <w:t xml:space="preserve">： </w:t>
            </w:r>
            <w:r>
              <w:rPr>
                <w:w w:val="105"/>
                <w:sz w:val="21"/>
                <w:szCs w:val="21"/>
              </w:rPr>
              <w:t>□ 品牌管理中心</w:t>
            </w:r>
            <w:r>
              <w:rPr>
                <w:rFonts w:hint="eastAsia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 xml:space="preserve"> □ 品牌事业部</w:t>
            </w:r>
            <w:r>
              <w:rPr>
                <w:rFonts w:hint="eastAsia"/>
                <w:w w:val="105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 xml:space="preserve"> </w:t>
            </w:r>
            <w:r>
              <w:rPr>
                <w:rFonts w:hint="eastAsia"/>
                <w:w w:val="110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□ 品牌部</w:t>
            </w:r>
            <w:r>
              <w:rPr>
                <w:w w:val="110"/>
                <w:sz w:val="21"/>
                <w:szCs w:val="21"/>
              </w:rPr>
              <w:t xml:space="preserve">   </w:t>
            </w:r>
            <w:r>
              <w:rPr>
                <w:w w:val="105"/>
                <w:sz w:val="21"/>
                <w:szCs w:val="21"/>
              </w:rPr>
              <w:t>□ 品牌办公室</w:t>
            </w:r>
          </w:p>
          <w:p>
            <w:pPr>
              <w:pStyle w:val="10"/>
              <w:tabs>
                <w:tab w:val="left" w:pos="2689"/>
                <w:tab w:val="left" w:pos="3840"/>
                <w:tab w:val="left" w:pos="4884"/>
              </w:tabs>
              <w:kinsoku w:val="0"/>
              <w:overflowPunct w:val="0"/>
              <w:spacing w:before="9" w:line="560" w:lineRule="exact"/>
              <w:ind w:left="311" w:right="1228"/>
              <w:rPr>
                <w:w w:val="110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隶属其它部门</w:t>
            </w:r>
            <w:r>
              <w:rPr>
                <w:rFonts w:hint="eastAsia"/>
                <w:w w:val="105"/>
                <w:sz w:val="21"/>
                <w:szCs w:val="21"/>
              </w:rPr>
              <w:t>：</w:t>
            </w:r>
            <w:r>
              <w:rPr>
                <w:w w:val="105"/>
                <w:sz w:val="21"/>
                <w:szCs w:val="21"/>
              </w:rPr>
              <w:t xml:space="preserve"> □ 市场营销部    □ 企划宣传部 </w:t>
            </w:r>
            <w:r>
              <w:rPr>
                <w:w w:val="110"/>
                <w:sz w:val="21"/>
                <w:szCs w:val="21"/>
              </w:rPr>
              <w:t xml:space="preserve">  </w:t>
            </w:r>
            <w:r>
              <w:rPr>
                <w:w w:val="105"/>
                <w:sz w:val="21"/>
                <w:szCs w:val="21"/>
              </w:rPr>
              <w:t>□ 综合部</w:t>
            </w:r>
            <w:r>
              <w:rPr>
                <w:w w:val="110"/>
                <w:sz w:val="21"/>
                <w:szCs w:val="21"/>
              </w:rPr>
              <w:t xml:space="preserve">   </w:t>
            </w:r>
            <w:r>
              <w:rPr>
                <w:w w:val="105"/>
                <w:sz w:val="21"/>
                <w:szCs w:val="21"/>
              </w:rPr>
              <w:t>□ 其它部门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356" w:type="dxa"/>
            <w:gridSpan w:val="6"/>
            <w:tcBorders>
              <w:top w:val="single" w:color="003F98" w:sz="4" w:space="0"/>
              <w:left w:val="single" w:color="003F98" w:sz="4" w:space="0"/>
              <w:bottom w:val="single" w:color="003F98" w:sz="2" w:space="0"/>
              <w:right w:val="single" w:color="003F98" w:sz="4" w:space="0"/>
            </w:tcBorders>
          </w:tcPr>
          <w:p>
            <w:pPr>
              <w:pStyle w:val="10"/>
              <w:numPr>
                <w:ilvl w:val="0"/>
                <w:numId w:val="3"/>
              </w:numPr>
              <w:tabs>
                <w:tab w:val="left" w:pos="323"/>
              </w:tabs>
              <w:kinsoku w:val="0"/>
              <w:overflowPunct w:val="0"/>
              <w:spacing w:before="143" w:line="560" w:lineRule="exact"/>
              <w:ind w:hanging="2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四、企业信息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参与社会公益活动情况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356" w:type="dxa"/>
            <w:gridSpan w:val="6"/>
            <w:tcBorders>
              <w:top w:val="single" w:color="003F98" w:sz="2" w:space="0"/>
              <w:left w:val="single" w:color="003F98" w:sz="4" w:space="0"/>
              <w:bottom w:val="single" w:color="003F98" w:sz="4" w:space="0"/>
              <w:right w:val="single" w:color="003F98" w:sz="4" w:space="0"/>
            </w:tcBorders>
          </w:tcPr>
          <w:p>
            <w:pPr>
              <w:pStyle w:val="10"/>
              <w:tabs>
                <w:tab w:val="left" w:pos="323"/>
              </w:tabs>
              <w:kinsoku w:val="0"/>
              <w:overflowPunct w:val="0"/>
              <w:spacing w:before="143" w:line="560" w:lineRule="exact"/>
              <w:ind w:left="322"/>
              <w:rPr>
                <w:sz w:val="21"/>
                <w:szCs w:val="21"/>
              </w:rPr>
            </w:pPr>
          </w:p>
          <w:p>
            <w:pPr>
              <w:pStyle w:val="10"/>
              <w:tabs>
                <w:tab w:val="left" w:pos="323"/>
              </w:tabs>
              <w:kinsoku w:val="0"/>
              <w:overflowPunct w:val="0"/>
              <w:spacing w:before="143" w:line="560" w:lineRule="exact"/>
              <w:ind w:left="322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356" w:type="dxa"/>
            <w:gridSpan w:val="6"/>
            <w:tcBorders>
              <w:top w:val="single" w:color="003F98" w:sz="4" w:space="0"/>
              <w:left w:val="single" w:color="003F98" w:sz="4" w:space="0"/>
              <w:bottom w:val="single" w:color="003F98" w:sz="2" w:space="0"/>
              <w:right w:val="single" w:color="003F98" w:sz="4" w:space="0"/>
            </w:tcBorders>
          </w:tcPr>
          <w:p>
            <w:pPr>
              <w:pStyle w:val="10"/>
              <w:kinsoku w:val="0"/>
              <w:overflowPunct w:val="0"/>
              <w:spacing w:before="112" w:line="560" w:lineRule="exact"/>
              <w:ind w:lef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五、承诺书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9356" w:type="dxa"/>
            <w:gridSpan w:val="6"/>
            <w:tcBorders>
              <w:top w:val="single" w:color="003F98" w:sz="2" w:space="0"/>
              <w:left w:val="single" w:color="003F98" w:sz="4" w:space="0"/>
              <w:bottom w:val="single" w:color="003F98" w:sz="4" w:space="0"/>
              <w:right w:val="single" w:color="003F98" w:sz="4" w:space="0"/>
            </w:tcBorders>
          </w:tcPr>
          <w:p>
            <w:pPr>
              <w:pStyle w:val="10"/>
              <w:kinsoku w:val="0"/>
              <w:overflowPunct w:val="0"/>
              <w:spacing w:before="76" w:line="560" w:lineRule="exact"/>
              <w:ind w:left="113" w:right="7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最近</w:t>
            </w:r>
            <w:r>
              <w:rPr>
                <w:rFonts w:hint="eastAsia"/>
                <w:sz w:val="21"/>
                <w:szCs w:val="21"/>
              </w:rPr>
              <w:t>五</w:t>
            </w:r>
            <w:r>
              <w:rPr>
                <w:sz w:val="21"/>
                <w:szCs w:val="21"/>
              </w:rPr>
              <w:t>年在行业内、工商行政管理部门、司法系统、</w:t>
            </w:r>
            <w:r>
              <w:rPr>
                <w:rFonts w:ascii="Arial" w:hAnsi="Arial" w:cs="Arial"/>
                <w:sz w:val="21"/>
                <w:szCs w:val="21"/>
              </w:rPr>
              <w:t xml:space="preserve">315 </w:t>
            </w:r>
            <w:r>
              <w:rPr>
                <w:sz w:val="21"/>
                <w:szCs w:val="21"/>
              </w:rPr>
              <w:t>消费者维权机构等无不良纪录； 愿意签署无上述不良记录的公证承诺书</w:t>
            </w:r>
          </w:p>
          <w:p>
            <w:pPr>
              <w:pStyle w:val="10"/>
              <w:kinsoku w:val="0"/>
              <w:overflowPunct w:val="0"/>
              <w:spacing w:before="2" w:line="560" w:lineRule="exact"/>
              <w:ind w:left="3932" w:firstLine="1680" w:firstLineChars="8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单位（公章）：</w:t>
            </w:r>
          </w:p>
        </w:tc>
      </w:tr>
    </w:tbl>
    <w:p>
      <w:pPr>
        <w:spacing w:after="0" w:line="560" w:lineRule="exact"/>
        <w:rPr>
          <w:rFonts w:ascii="仿宋_GB2312" w:hAnsi="楷体" w:eastAsia="仿宋_GB2312" w:cs="楷体"/>
          <w:b/>
          <w:sz w:val="32"/>
          <w:szCs w:val="32"/>
        </w:rPr>
      </w:pPr>
    </w:p>
    <w:p>
      <w:pPr>
        <w:adjustRightInd/>
        <w:snapToGrid/>
        <w:spacing w:after="0"/>
        <w:rPr>
          <w:rFonts w:ascii="仿宋_GB2312" w:hAnsi="楷体" w:eastAsia="仿宋_GB2312" w:cs="楷体"/>
          <w:b/>
          <w:sz w:val="32"/>
          <w:szCs w:val="32"/>
        </w:rPr>
      </w:pPr>
      <w:r>
        <w:rPr>
          <w:rFonts w:ascii="仿宋_GB2312" w:hAnsi="楷体" w:eastAsia="仿宋_GB2312" w:cs="楷体"/>
          <w:b/>
          <w:sz w:val="32"/>
          <w:szCs w:val="32"/>
        </w:rPr>
        <w:br w:type="page"/>
      </w:r>
    </w:p>
    <w:p>
      <w:pPr>
        <w:adjustRightInd/>
        <w:snapToGrid/>
        <w:spacing w:after="0"/>
        <w:rPr>
          <w:rFonts w:ascii="仿宋_GB2312" w:hAnsi="楷体" w:eastAsia="仿宋_GB2312" w:cs="楷体"/>
          <w:b/>
          <w:sz w:val="32"/>
          <w:szCs w:val="32"/>
        </w:rPr>
      </w:pPr>
      <w:r>
        <w:rPr>
          <w:rFonts w:hint="eastAsia" w:ascii="仿宋_GB2312" w:hAnsi="楷体" w:eastAsia="仿宋_GB2312" w:cs="楷体"/>
          <w:b/>
          <w:sz w:val="32"/>
          <w:szCs w:val="32"/>
        </w:rPr>
        <w:t>附件2</w:t>
      </w:r>
    </w:p>
    <w:p>
      <w:pPr>
        <w:adjustRightInd/>
        <w:snapToGrid/>
        <w:spacing w:after="0"/>
        <w:jc w:val="center"/>
        <w:rPr>
          <w:rFonts w:ascii="方正小标宋_GBK" w:hAnsi="楷体" w:eastAsia="方正小标宋_GBK" w:cs="楷体"/>
          <w:b/>
          <w:sz w:val="44"/>
          <w:szCs w:val="44"/>
        </w:rPr>
      </w:pPr>
      <w:r>
        <w:rPr>
          <w:rFonts w:hint="eastAsia" w:ascii="方正小标宋_GBK" w:hAnsi="楷体" w:eastAsia="方正小标宋_GBK" w:cs="楷体"/>
          <w:b/>
          <w:sz w:val="44"/>
          <w:szCs w:val="44"/>
        </w:rPr>
        <w:t>参展权益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450"/>
        <w:gridCol w:w="4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widowControl w:val="0"/>
              <w:spacing w:after="0" w:line="560" w:lineRule="exact"/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4"/>
              </w:rPr>
              <w:t>序号</w:t>
            </w:r>
          </w:p>
        </w:tc>
        <w:tc>
          <w:tcPr>
            <w:tcW w:w="3450" w:type="dxa"/>
          </w:tcPr>
          <w:p>
            <w:pPr>
              <w:widowControl w:val="0"/>
              <w:spacing w:after="0" w:line="560" w:lineRule="exact"/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4"/>
              </w:rPr>
              <w:t>展位形式</w:t>
            </w:r>
          </w:p>
        </w:tc>
        <w:tc>
          <w:tcPr>
            <w:tcW w:w="4189" w:type="dxa"/>
          </w:tcPr>
          <w:p>
            <w:pPr>
              <w:widowControl w:val="0"/>
              <w:spacing w:after="0" w:line="560" w:lineRule="exact"/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4"/>
              </w:rPr>
              <w:t>权益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widowControl w:val="0"/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widowControl w:val="0"/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代表团500m²展位</w:t>
            </w:r>
          </w:p>
        </w:tc>
        <w:tc>
          <w:tcPr>
            <w:tcW w:w="4189" w:type="dxa"/>
          </w:tcPr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优先享有邀请代表团负责人参加推介会、与领导人交流沟通机会;</w:t>
            </w:r>
          </w:p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优先享有博览会端头门楼广告、墙面广告和指定用品赞助权益;</w:t>
            </w:r>
          </w:p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在 GHF 大会网络、手册、会刊鸣谢页中出现代表团名称及 LOGO，以及在博览会背景墙展示代表团 LOGO；</w:t>
            </w:r>
          </w:p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赠送 VIP 通票6张、开幕式10张、路演门票6张、论坛门票8张、晚宴门票4张、博览会门票30张、商务标准间4间、会议资料包20个。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widowControl w:val="0"/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2</w:t>
            </w:r>
          </w:p>
        </w:tc>
        <w:tc>
          <w:tcPr>
            <w:tcW w:w="3450" w:type="dxa"/>
            <w:vAlign w:val="center"/>
          </w:tcPr>
          <w:p>
            <w:pPr>
              <w:widowControl w:val="0"/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VIP100m²展位</w:t>
            </w:r>
          </w:p>
        </w:tc>
        <w:tc>
          <w:tcPr>
            <w:tcW w:w="4189" w:type="dxa"/>
          </w:tcPr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优先享有邀请企业负责人参加推介会,与领导人交流沟通机会 ;</w:t>
            </w:r>
          </w:p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优先享有博览会端头门楼广告、墙面广告赞助权益，以及会议资料包赞助资格;</w:t>
            </w:r>
          </w:p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在GHF大会网络、手册、会刊鸣谢页中出现企业以及在博览会背景墙展示企业 LOGO;</w:t>
            </w:r>
          </w:p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赠送 VIP 通票2张、开幕式4张、路演门票4张、论坛门票4张、晚宴门票2张、博览会门票20张、商务标准间2间、领导人参观入口 VIP 展位、会议资料包10个。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widowControl w:val="0"/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3</w:t>
            </w:r>
          </w:p>
        </w:tc>
        <w:tc>
          <w:tcPr>
            <w:tcW w:w="3450" w:type="dxa"/>
            <w:vAlign w:val="center"/>
          </w:tcPr>
          <w:p>
            <w:pPr>
              <w:widowControl w:val="0"/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精装80m²展位</w:t>
            </w:r>
          </w:p>
        </w:tc>
        <w:tc>
          <w:tcPr>
            <w:tcW w:w="4189" w:type="dxa"/>
          </w:tcPr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优先享有邀请企业负责人参加推介会,与领导人交流沟通机会;</w:t>
            </w:r>
          </w:p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优先享有博览会端头门楼广告、墙面广告赞助权益，以及会议资料包赞助资格;</w:t>
            </w:r>
          </w:p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在 GHF 大会网络、手册、会刊鸣谢页中出现企业 LOGO， 以及在博览会背景墙展示企业 LOGO;</w:t>
            </w:r>
          </w:p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赠送大会VIP 通票2张、开幕式门票2张、路演门票2 张、论坛门票2</w:t>
            </w:r>
            <w:bookmarkStart w:id="0" w:name="_GoBack"/>
            <w:bookmarkEnd w:id="0"/>
            <w:r>
              <w:rPr>
                <w:rFonts w:hint="eastAsia" w:ascii="仿宋_GB2312" w:hAnsi="Calibri" w:eastAsia="仿宋_GB2312"/>
                <w:sz w:val="24"/>
              </w:rPr>
              <w:t>张、晚宴门票1张、博览会门票20张、商务标准间1间、领导人参观场馆入口展位、会议资料包8个。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widowControl w:val="0"/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4</w:t>
            </w:r>
          </w:p>
        </w:tc>
        <w:tc>
          <w:tcPr>
            <w:tcW w:w="3450" w:type="dxa"/>
            <w:vAlign w:val="center"/>
          </w:tcPr>
          <w:p>
            <w:pPr>
              <w:widowControl w:val="0"/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特装60m²展位</w:t>
            </w:r>
          </w:p>
        </w:tc>
        <w:tc>
          <w:tcPr>
            <w:tcW w:w="4189" w:type="dxa"/>
          </w:tcPr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优先享有邀请企业负责人参加推介会, 与领导人交流沟通机会;</w:t>
            </w:r>
          </w:p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优先享有博览会端头门楼广告、墙面广告赞助权益，以及会议资料包赞助资格;</w:t>
            </w:r>
          </w:p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在 GHF 大会网络、手册、会刊鸣谢页中出现企业以及在博览会背景墙展示企业 LOGO;赠送大会VIP 通票1张、开幕式门票 2 张、路演门票论坛门票 1张、晚宴门票1张、博览会门票20张；</w:t>
            </w:r>
          </w:p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标准间1间、领导人参观场馆中部位、会议资料包6个。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widowControl w:val="0"/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5</w:t>
            </w:r>
          </w:p>
        </w:tc>
        <w:tc>
          <w:tcPr>
            <w:tcW w:w="3450" w:type="dxa"/>
            <w:vAlign w:val="center"/>
          </w:tcPr>
          <w:p>
            <w:pPr>
              <w:widowControl w:val="0"/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精装45m²展位</w:t>
            </w:r>
          </w:p>
        </w:tc>
        <w:tc>
          <w:tcPr>
            <w:tcW w:w="4189" w:type="dxa"/>
          </w:tcPr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在 GHF 大会网络、手册、会刊鸣谢页中出现企业以及在博览会背景墙展示企业 LOGO;</w:t>
            </w:r>
          </w:p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赠送大会开幕式门票2张、路演门票 1 张、博览会门票15张、领导人参观场馆边缘展位、会议资料包6个。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widowControl w:val="0"/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6</w:t>
            </w:r>
          </w:p>
        </w:tc>
        <w:tc>
          <w:tcPr>
            <w:tcW w:w="3450" w:type="dxa"/>
            <w:vAlign w:val="center"/>
          </w:tcPr>
          <w:p>
            <w:pPr>
              <w:widowControl w:val="0"/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精装36m²展位</w:t>
            </w:r>
          </w:p>
        </w:tc>
        <w:tc>
          <w:tcPr>
            <w:tcW w:w="4189" w:type="dxa"/>
          </w:tcPr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在博览会背景墙展示企业 LOGO;</w:t>
            </w:r>
          </w:p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赠送大会开幕式门票1张、论坛门票</w:t>
            </w:r>
            <w:r>
              <w:rPr>
                <w:rFonts w:ascii="仿宋_GB2312" w:hAnsi="Calibri" w:eastAsia="仿宋_GB2312"/>
                <w:sz w:val="24"/>
              </w:rPr>
              <w:t>1</w:t>
            </w:r>
            <w:r>
              <w:rPr>
                <w:rFonts w:hint="eastAsia" w:ascii="仿宋_GB2312" w:hAnsi="Calibri" w:eastAsia="仿宋_GB2312"/>
                <w:sz w:val="24"/>
              </w:rPr>
              <w:t>张、博览会门票15张、会议资料包4个。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widowControl w:val="0"/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7</w:t>
            </w:r>
          </w:p>
        </w:tc>
        <w:tc>
          <w:tcPr>
            <w:tcW w:w="3450" w:type="dxa"/>
            <w:vAlign w:val="center"/>
          </w:tcPr>
          <w:p>
            <w:pPr>
              <w:widowControl w:val="0"/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标准 27m² 展位</w:t>
            </w:r>
          </w:p>
        </w:tc>
        <w:tc>
          <w:tcPr>
            <w:tcW w:w="4189" w:type="dxa"/>
          </w:tcPr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赠送博览会门票10张、会议资料包3个、楣板字1条、咨询接待桌1张、接待椅两把、60W 射灯两只、5A</w:t>
            </w:r>
          </w:p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电源1个。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widowControl w:val="0"/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8</w:t>
            </w:r>
          </w:p>
        </w:tc>
        <w:tc>
          <w:tcPr>
            <w:tcW w:w="3450" w:type="dxa"/>
            <w:vAlign w:val="center"/>
          </w:tcPr>
          <w:p>
            <w:pPr>
              <w:widowControl w:val="0"/>
              <w:spacing w:after="0" w:line="5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标准 18m² 展位</w:t>
            </w:r>
          </w:p>
        </w:tc>
        <w:tc>
          <w:tcPr>
            <w:tcW w:w="4189" w:type="dxa"/>
          </w:tcPr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赠送博览会门票10张、会议资料包2个、楣板字1条、咨询接待桌1张、接待椅两把、60W 射灯两只、5A</w:t>
            </w:r>
          </w:p>
          <w:p>
            <w:pPr>
              <w:widowControl w:val="0"/>
              <w:spacing w:after="0" w:line="40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电源1个。</w:t>
            </w:r>
          </w:p>
        </w:tc>
      </w:tr>
    </w:tbl>
    <w:p>
      <w:pPr>
        <w:spacing w:after="0" w:line="560" w:lineRule="exact"/>
        <w:rPr>
          <w:rFonts w:ascii="仿宋_GB2312" w:hAnsi="楷体" w:eastAsia="仿宋_GB2312" w:cs="楷体"/>
          <w:b/>
          <w:sz w:val="32"/>
          <w:szCs w:val="32"/>
        </w:rPr>
      </w:pPr>
    </w:p>
    <w:p>
      <w:pPr>
        <w:adjustRightInd/>
        <w:snapToGrid/>
        <w:spacing w:after="0"/>
        <w:rPr>
          <w:rFonts w:ascii="仿宋_GB2312" w:hAnsi="楷体" w:eastAsia="仿宋_GB2312" w:cs="楷体"/>
          <w:b/>
          <w:sz w:val="32"/>
          <w:szCs w:val="32"/>
        </w:rPr>
      </w:pPr>
      <w:r>
        <w:rPr>
          <w:rFonts w:ascii="仿宋_GB2312" w:hAnsi="楷体" w:eastAsia="仿宋_GB2312" w:cs="楷体"/>
          <w:b/>
          <w:sz w:val="32"/>
          <w:szCs w:val="32"/>
        </w:rPr>
        <w:br w:type="page"/>
      </w:r>
    </w:p>
    <w:p>
      <w:pPr>
        <w:spacing w:after="0" w:line="560" w:lineRule="exact"/>
        <w:rPr>
          <w:rFonts w:ascii="仿宋_GB2312" w:hAnsi="楷体" w:eastAsia="仿宋_GB2312" w:cs="楷体"/>
          <w:b/>
          <w:sz w:val="32"/>
          <w:szCs w:val="32"/>
        </w:rPr>
      </w:pPr>
      <w:r>
        <w:rPr>
          <w:rFonts w:hint="eastAsia" w:ascii="仿宋_GB2312" w:hAnsi="楷体" w:eastAsia="仿宋_GB2312" w:cs="楷体"/>
          <w:b/>
          <w:sz w:val="32"/>
          <w:szCs w:val="32"/>
        </w:rPr>
        <w:t>附件3</w:t>
      </w:r>
    </w:p>
    <w:p>
      <w:pPr>
        <w:spacing w:after="0" w:line="560" w:lineRule="exact"/>
        <w:jc w:val="center"/>
        <w:rPr>
          <w:rFonts w:ascii="方正小标宋_GBK" w:hAnsi="楷体" w:eastAsia="方正小标宋_GBK" w:cs="楷体"/>
          <w:b/>
          <w:sz w:val="44"/>
          <w:szCs w:val="44"/>
        </w:rPr>
      </w:pPr>
      <w:r>
        <w:rPr>
          <w:rFonts w:hint="eastAsia" w:ascii="方正小标宋_GBK" w:hAnsi="楷体" w:eastAsia="方正小标宋_GBK" w:cs="楷体"/>
          <w:b/>
          <w:sz w:val="44"/>
          <w:szCs w:val="44"/>
        </w:rPr>
        <w:t>广告服务</w:t>
      </w:r>
    </w:p>
    <w:tbl>
      <w:tblPr>
        <w:tblStyle w:val="7"/>
        <w:tblW w:w="8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1"/>
        <w:gridCol w:w="1120"/>
        <w:gridCol w:w="1486"/>
        <w:gridCol w:w="1427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01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10"/>
              <w:spacing w:line="400" w:lineRule="exact"/>
              <w:ind w:right="329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10"/>
              <w:spacing w:line="400" w:lineRule="exact"/>
              <w:ind w:right="329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10"/>
              <w:spacing w:line="400" w:lineRule="exact"/>
              <w:ind w:right="329"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10"/>
              <w:spacing w:line="400" w:lineRule="exact"/>
              <w:ind w:right="329"/>
              <w:jc w:val="center"/>
            </w:pPr>
            <w:r>
              <w:rPr>
                <w:rFonts w:hint="eastAsia"/>
              </w:rPr>
              <w:t xml:space="preserve"> 成品单位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10"/>
              <w:spacing w:line="400" w:lineRule="exact"/>
              <w:ind w:right="329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294" w:type="dxa"/>
            <w:gridSpan w:val="5"/>
            <w:tcBorders>
              <w:tl2br w:val="nil"/>
              <w:tr2bl w:val="nil"/>
            </w:tcBorders>
          </w:tcPr>
          <w:p>
            <w:pPr>
              <w:pStyle w:val="10"/>
              <w:tabs>
                <w:tab w:val="left" w:pos="3027"/>
              </w:tabs>
              <w:spacing w:line="400" w:lineRule="exact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户外广告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329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端门头楼广告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tabs>
                <w:tab w:val="left" w:pos="1243"/>
              </w:tabs>
              <w:spacing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30m*5m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tabs>
                <w:tab w:val="left" w:pos="1243"/>
              </w:tabs>
              <w:spacing w:line="400" w:lineRule="exact"/>
              <w:rPr>
                <w:rFonts w:ascii="仿宋" w:hAnsi="仿宋" w:eastAsia="仿宋" w:cs="仿宋"/>
                <w:color w:val="FFFFFF"/>
              </w:rPr>
            </w:pPr>
            <w:r>
              <w:rPr>
                <w:rFonts w:hint="eastAsia" w:ascii="仿宋" w:hAnsi="仿宋" w:eastAsia="仿宋" w:cs="仿宋"/>
              </w:rPr>
              <w:t>RMB</w:t>
            </w:r>
            <w:r>
              <w:rPr>
                <w:rFonts w:hint="eastAsia" w:ascii="仿宋" w:hAnsi="仿宋" w:eastAsia="仿宋" w:cs="仿宋"/>
                <w:spacing w:val="16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500,000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座座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left="443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含冠名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329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博览会墙面广告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tabs>
                <w:tab w:val="left" w:pos="1243"/>
              </w:tabs>
              <w:spacing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15m*7m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tabs>
                <w:tab w:val="left" w:pos="1243"/>
              </w:tabs>
              <w:spacing w:line="400" w:lineRule="exact"/>
              <w:rPr>
                <w:rFonts w:ascii="仿宋" w:hAnsi="仿宋" w:eastAsia="仿宋" w:cs="仿宋"/>
                <w:color w:val="FFFFFF"/>
              </w:rPr>
            </w:pPr>
            <w:r>
              <w:rPr>
                <w:rFonts w:hint="eastAsia" w:ascii="仿宋" w:hAnsi="仿宋" w:eastAsia="仿宋" w:cs="仿宋"/>
              </w:rPr>
              <w:t>RMB</w:t>
            </w:r>
            <w:r>
              <w:rPr>
                <w:rFonts w:hint="eastAsia" w:ascii="仿宋" w:hAnsi="仿宋" w:eastAsia="仿宋" w:cs="仿宋"/>
                <w:spacing w:val="16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300,000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left="443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含冠名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329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十字展廊墙壁广告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tabs>
                <w:tab w:val="left" w:pos="1243"/>
              </w:tabs>
              <w:spacing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7.5m*3m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tabs>
                <w:tab w:val="left" w:pos="1243"/>
              </w:tabs>
              <w:spacing w:line="400" w:lineRule="exact"/>
              <w:rPr>
                <w:rFonts w:ascii="仿宋" w:hAnsi="仿宋" w:eastAsia="仿宋" w:cs="仿宋"/>
                <w:color w:val="FFFFFF"/>
              </w:rPr>
            </w:pPr>
            <w:r>
              <w:rPr>
                <w:rFonts w:hint="eastAsia" w:ascii="仿宋" w:hAnsi="仿宋" w:eastAsia="仿宋" w:cs="仿宋"/>
              </w:rPr>
              <w:t>RMB</w:t>
            </w:r>
            <w:r>
              <w:rPr>
                <w:rFonts w:hint="eastAsia" w:ascii="仿宋" w:hAnsi="仿宋" w:eastAsia="仿宋" w:cs="仿宋"/>
                <w:spacing w:val="16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200,000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left="443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含冠名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329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內廊附壁广告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tabs>
                <w:tab w:val="left" w:pos="1243"/>
              </w:tabs>
              <w:spacing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6m*3m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tabs>
                <w:tab w:val="left" w:pos="1243"/>
              </w:tabs>
              <w:spacing w:line="400" w:lineRule="exact"/>
              <w:rPr>
                <w:rFonts w:ascii="仿宋" w:hAnsi="仿宋" w:eastAsia="仿宋" w:cs="仿宋"/>
                <w:color w:val="FFFFFF"/>
              </w:rPr>
            </w:pPr>
            <w:r>
              <w:rPr>
                <w:rFonts w:hint="eastAsia" w:ascii="仿宋" w:hAnsi="仿宋" w:eastAsia="仿宋" w:cs="仿宋"/>
              </w:rPr>
              <w:t>RMB</w:t>
            </w:r>
            <w:r>
              <w:rPr>
                <w:rFonts w:hint="eastAsia" w:ascii="仿宋" w:hAnsi="仿宋" w:eastAsia="仿宋" w:cs="仿宋"/>
                <w:spacing w:val="16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200,000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left="443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含冠名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入口附壁广告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3.6m*1.5m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rPr>
                <w:rFonts w:ascii="仿宋" w:hAnsi="仿宋" w:eastAsia="仿宋" w:cs="仿宋"/>
                <w:color w:val="FFFFFF"/>
              </w:rPr>
            </w:pPr>
            <w:r>
              <w:rPr>
                <w:rFonts w:hint="eastAsia" w:ascii="仿宋" w:hAnsi="仿宋" w:eastAsia="仿宋" w:cs="仿宋"/>
              </w:rPr>
              <w:t>RMB</w:t>
            </w:r>
            <w:r>
              <w:rPr>
                <w:rFonts w:hint="eastAsia" w:ascii="仿宋" w:hAnsi="仿宋" w:eastAsia="仿宋" w:cs="仿宋"/>
                <w:spacing w:val="16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120,000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left="443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含冠名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灯杆广告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tabs>
                <w:tab w:val="left" w:pos="1243"/>
              </w:tabs>
              <w:spacing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0.6m*2m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tabs>
                <w:tab w:val="left" w:pos="1243"/>
              </w:tabs>
              <w:spacing w:line="400" w:lineRule="exact"/>
              <w:rPr>
                <w:rFonts w:ascii="仿宋" w:hAnsi="仿宋" w:eastAsia="仿宋" w:cs="仿宋"/>
                <w:color w:val="FFFFFF"/>
              </w:rPr>
            </w:pPr>
            <w:r>
              <w:rPr>
                <w:rFonts w:hint="eastAsia" w:ascii="仿宋" w:hAnsi="仿宋" w:eastAsia="仿宋" w:cs="仿宋"/>
              </w:rPr>
              <w:t>RMB</w:t>
            </w:r>
            <w:r>
              <w:rPr>
                <w:rFonts w:hint="eastAsia" w:ascii="仿宋" w:hAnsi="仿宋" w:eastAsia="仿宋" w:cs="仿宋"/>
                <w:spacing w:val="16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100,000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幅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firstLine="240" w:firstLineChars="1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每组四面八幅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2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冠名广告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宣传手册插页广告封底、封二、封三页广告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1"/>
              <w:jc w:val="center"/>
              <w:rPr>
                <w:rFonts w:ascii="仿宋" w:hAnsi="仿宋" w:eastAsia="仿宋" w:cs="仿宋"/>
                <w:w w:val="105"/>
              </w:rPr>
            </w:pPr>
            <w:r>
              <w:rPr>
                <w:rFonts w:hint="eastAsia" w:ascii="仿宋" w:hAnsi="仿宋" w:eastAsia="仿宋" w:cs="仿宋"/>
                <w:w w:val="160"/>
              </w:rPr>
              <w:t>/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tabs>
                <w:tab w:val="left" w:pos="1243"/>
              </w:tabs>
              <w:spacing w:line="4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RMB 150,000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页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left="4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含冠名及制作费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宣传手册插页广告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1"/>
              <w:jc w:val="center"/>
              <w:rPr>
                <w:rFonts w:ascii="仿宋" w:hAnsi="仿宋" w:eastAsia="仿宋" w:cs="仿宋"/>
                <w:w w:val="105"/>
              </w:rPr>
            </w:pPr>
            <w:r>
              <w:rPr>
                <w:rFonts w:hint="eastAsia" w:ascii="仿宋" w:hAnsi="仿宋" w:eastAsia="仿宋" w:cs="仿宋"/>
                <w:w w:val="160"/>
              </w:rPr>
              <w:t>/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tabs>
                <w:tab w:val="left" w:pos="1243"/>
              </w:tabs>
              <w:spacing w:line="4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RMB 80,000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页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left="4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含冠名及制作费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大会特刊插页广告封底、封二、封三页广告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1"/>
              <w:jc w:val="center"/>
              <w:rPr>
                <w:rFonts w:ascii="仿宋" w:hAnsi="仿宋" w:eastAsia="仿宋" w:cs="仿宋"/>
                <w:w w:val="105"/>
              </w:rPr>
            </w:pPr>
            <w:r>
              <w:rPr>
                <w:rFonts w:hint="eastAsia" w:ascii="仿宋" w:hAnsi="仿宋" w:eastAsia="仿宋" w:cs="仿宋"/>
                <w:w w:val="160"/>
              </w:rPr>
              <w:t>/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tabs>
                <w:tab w:val="left" w:pos="1243"/>
              </w:tabs>
              <w:spacing w:line="4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RMB 150,000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页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left="4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含冠名及制作费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大会特刊插页广告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tabs>
                <w:tab w:val="left" w:pos="2797"/>
              </w:tabs>
              <w:spacing w:line="400" w:lineRule="exact"/>
              <w:ind w:firstLine="383" w:firstLineChars="100"/>
              <w:rPr>
                <w:rFonts w:ascii="仿宋" w:hAnsi="仿宋" w:eastAsia="仿宋" w:cs="仿宋"/>
                <w:w w:val="105"/>
              </w:rPr>
            </w:pPr>
            <w:r>
              <w:rPr>
                <w:rFonts w:hint="eastAsia" w:ascii="仿宋" w:hAnsi="仿宋" w:eastAsia="仿宋" w:cs="仿宋"/>
                <w:w w:val="160"/>
              </w:rPr>
              <w:t>/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tabs>
                <w:tab w:val="left" w:pos="1243"/>
              </w:tabs>
              <w:spacing w:line="4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RMB 80,000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页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left="4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含冠名及制作费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35" w:line="400" w:lineRule="exact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独家广告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会议资料包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w w:val="160"/>
              </w:rPr>
              <w:t>/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w w:val="80"/>
              </w:rPr>
              <w:t>RMB 3</w:t>
            </w:r>
            <w:r>
              <w:rPr>
                <w:rFonts w:hint="eastAsia" w:ascii="仿宋" w:hAnsi="仿宋" w:eastAsia="仿宋" w:cs="仿宋"/>
                <w:w w:val="95"/>
              </w:rPr>
              <w:t>00,000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会期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left="23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含冠名，厂家自备手拎包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328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VIP 票广告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1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w w:val="160"/>
              </w:rPr>
              <w:t>/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12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w w:val="80"/>
              </w:rPr>
              <w:t xml:space="preserve">RMB </w:t>
            </w:r>
            <w:r>
              <w:rPr>
                <w:rFonts w:hint="eastAsia" w:ascii="仿宋" w:hAnsi="仿宋" w:eastAsia="仿宋" w:cs="仿宋"/>
                <w:w w:val="95"/>
              </w:rPr>
              <w:t>200,000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left="217" w:right="22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会期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left="443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含冠名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329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请柬广告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1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w w:val="160"/>
              </w:rPr>
              <w:t>/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12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w w:val="80"/>
              </w:rPr>
              <w:t xml:space="preserve">RMB </w:t>
            </w:r>
            <w:r>
              <w:rPr>
                <w:rFonts w:hint="eastAsia" w:ascii="仿宋" w:hAnsi="仿宋" w:eastAsia="仿宋" w:cs="仿宋"/>
                <w:w w:val="95"/>
              </w:rPr>
              <w:t>300,000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left="217" w:right="22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会期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left="443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含冠名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329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博览会门票广告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1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w w:val="160"/>
              </w:rPr>
              <w:t>/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right="12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w w:val="80"/>
              </w:rPr>
              <w:t xml:space="preserve">RMB </w:t>
            </w:r>
            <w:r>
              <w:rPr>
                <w:rFonts w:hint="eastAsia" w:ascii="仿宋" w:hAnsi="仿宋" w:eastAsia="仿宋" w:cs="仿宋"/>
                <w:w w:val="95"/>
              </w:rPr>
              <w:t>150,000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left="217" w:right="22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会期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left="443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含冠名</w:t>
            </w:r>
          </w:p>
        </w:tc>
      </w:tr>
    </w:tbl>
    <w:p>
      <w:pPr>
        <w:spacing w:after="0" w:line="560" w:lineRule="exact"/>
        <w:jc w:val="center"/>
        <w:rPr>
          <w:rFonts w:ascii="仿宋" w:hAnsi="仿宋" w:eastAsia="仿宋" w:cs="仿宋"/>
          <w:b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微软雅黑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微软雅黑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53">
    <w:nsid w:val="0000041D"/>
    <w:multiLevelType w:val="multilevel"/>
    <w:tmpl w:val="0000041D"/>
    <w:lvl w:ilvl="0" w:tentative="1">
      <w:start w:val="0"/>
      <w:numFmt w:val="bullet"/>
      <w:lvlText w:val="■"/>
      <w:lvlJc w:val="left"/>
      <w:pPr>
        <w:ind w:left="322" w:hanging="210"/>
      </w:pPr>
      <w:rPr>
        <w:rFonts w:ascii="Arial Unicode MS" w:hAnsi="Arial Unicode MS" w:cs="Arial Unicode MS"/>
        <w:b w:val="0"/>
        <w:bCs w:val="0"/>
        <w:color w:val="003F98"/>
        <w:w w:val="166"/>
        <w:sz w:val="16"/>
        <w:szCs w:val="16"/>
      </w:rPr>
    </w:lvl>
    <w:lvl w:ilvl="1" w:tentative="1">
      <w:start w:val="0"/>
      <w:numFmt w:val="bullet"/>
      <w:lvlText w:val="?"/>
      <w:lvlJc w:val="left"/>
      <w:pPr>
        <w:ind w:left="1001" w:hanging="210"/>
      </w:pPr>
    </w:lvl>
    <w:lvl w:ilvl="2" w:tentative="1">
      <w:start w:val="0"/>
      <w:numFmt w:val="bullet"/>
      <w:lvlText w:val="?"/>
      <w:lvlJc w:val="left"/>
      <w:pPr>
        <w:ind w:left="1683" w:hanging="210"/>
      </w:pPr>
    </w:lvl>
    <w:lvl w:ilvl="3" w:tentative="1">
      <w:start w:val="0"/>
      <w:numFmt w:val="bullet"/>
      <w:lvlText w:val="?"/>
      <w:lvlJc w:val="left"/>
      <w:pPr>
        <w:ind w:left="2364" w:hanging="210"/>
      </w:pPr>
    </w:lvl>
    <w:lvl w:ilvl="4" w:tentative="1">
      <w:start w:val="0"/>
      <w:numFmt w:val="bullet"/>
      <w:lvlText w:val="?"/>
      <w:lvlJc w:val="left"/>
      <w:pPr>
        <w:ind w:left="3046" w:hanging="210"/>
      </w:pPr>
    </w:lvl>
    <w:lvl w:ilvl="5" w:tentative="1">
      <w:start w:val="0"/>
      <w:numFmt w:val="bullet"/>
      <w:lvlText w:val="?"/>
      <w:lvlJc w:val="left"/>
      <w:pPr>
        <w:ind w:left="3728" w:hanging="210"/>
      </w:pPr>
    </w:lvl>
    <w:lvl w:ilvl="6" w:tentative="1">
      <w:start w:val="0"/>
      <w:numFmt w:val="bullet"/>
      <w:lvlText w:val="?"/>
      <w:lvlJc w:val="left"/>
      <w:pPr>
        <w:ind w:left="4409" w:hanging="210"/>
      </w:pPr>
    </w:lvl>
    <w:lvl w:ilvl="7" w:tentative="1">
      <w:start w:val="0"/>
      <w:numFmt w:val="bullet"/>
      <w:lvlText w:val="?"/>
      <w:lvlJc w:val="left"/>
      <w:pPr>
        <w:ind w:left="5091" w:hanging="210"/>
      </w:pPr>
    </w:lvl>
    <w:lvl w:ilvl="8" w:tentative="1">
      <w:start w:val="0"/>
      <w:numFmt w:val="bullet"/>
      <w:lvlText w:val="?"/>
      <w:lvlJc w:val="left"/>
      <w:pPr>
        <w:ind w:left="5772" w:hanging="210"/>
      </w:pPr>
    </w:lvl>
  </w:abstractNum>
  <w:abstractNum w:abstractNumId="1052">
    <w:nsid w:val="0000041C"/>
    <w:multiLevelType w:val="multilevel"/>
    <w:tmpl w:val="0000041C"/>
    <w:lvl w:ilvl="0" w:tentative="1">
      <w:start w:val="0"/>
      <w:numFmt w:val="bullet"/>
      <w:lvlText w:val="■"/>
      <w:lvlJc w:val="left"/>
      <w:pPr>
        <w:ind w:left="322" w:hanging="210"/>
      </w:pPr>
      <w:rPr>
        <w:rFonts w:ascii="Arial Unicode MS" w:hAnsi="Arial Unicode MS" w:cs="Arial Unicode MS"/>
        <w:b w:val="0"/>
        <w:bCs w:val="0"/>
        <w:color w:val="003F98"/>
        <w:w w:val="166"/>
        <w:sz w:val="16"/>
        <w:szCs w:val="16"/>
      </w:rPr>
    </w:lvl>
    <w:lvl w:ilvl="1" w:tentative="1">
      <w:start w:val="0"/>
      <w:numFmt w:val="bullet"/>
      <w:lvlText w:val="?"/>
      <w:lvlJc w:val="left"/>
      <w:pPr>
        <w:ind w:left="1001" w:hanging="210"/>
      </w:pPr>
    </w:lvl>
    <w:lvl w:ilvl="2" w:tentative="1">
      <w:start w:val="0"/>
      <w:numFmt w:val="bullet"/>
      <w:lvlText w:val="?"/>
      <w:lvlJc w:val="left"/>
      <w:pPr>
        <w:ind w:left="1683" w:hanging="210"/>
      </w:pPr>
    </w:lvl>
    <w:lvl w:ilvl="3" w:tentative="1">
      <w:start w:val="0"/>
      <w:numFmt w:val="bullet"/>
      <w:lvlText w:val="?"/>
      <w:lvlJc w:val="left"/>
      <w:pPr>
        <w:ind w:left="2364" w:hanging="210"/>
      </w:pPr>
    </w:lvl>
    <w:lvl w:ilvl="4" w:tentative="1">
      <w:start w:val="0"/>
      <w:numFmt w:val="bullet"/>
      <w:lvlText w:val="?"/>
      <w:lvlJc w:val="left"/>
      <w:pPr>
        <w:ind w:left="3046" w:hanging="210"/>
      </w:pPr>
    </w:lvl>
    <w:lvl w:ilvl="5" w:tentative="1">
      <w:start w:val="0"/>
      <w:numFmt w:val="bullet"/>
      <w:lvlText w:val="?"/>
      <w:lvlJc w:val="left"/>
      <w:pPr>
        <w:ind w:left="3728" w:hanging="210"/>
      </w:pPr>
    </w:lvl>
    <w:lvl w:ilvl="6" w:tentative="1">
      <w:start w:val="0"/>
      <w:numFmt w:val="bullet"/>
      <w:lvlText w:val="?"/>
      <w:lvlJc w:val="left"/>
      <w:pPr>
        <w:ind w:left="4409" w:hanging="210"/>
      </w:pPr>
    </w:lvl>
    <w:lvl w:ilvl="7" w:tentative="1">
      <w:start w:val="0"/>
      <w:numFmt w:val="bullet"/>
      <w:lvlText w:val="?"/>
      <w:lvlJc w:val="left"/>
      <w:pPr>
        <w:ind w:left="5091" w:hanging="210"/>
      </w:pPr>
    </w:lvl>
    <w:lvl w:ilvl="8" w:tentative="1">
      <w:start w:val="0"/>
      <w:numFmt w:val="bullet"/>
      <w:lvlText w:val="?"/>
      <w:lvlJc w:val="left"/>
      <w:pPr>
        <w:ind w:left="5772" w:hanging="210"/>
      </w:pPr>
    </w:lvl>
  </w:abstractNum>
  <w:abstractNum w:abstractNumId="1051">
    <w:nsid w:val="0000041B"/>
    <w:multiLevelType w:val="multilevel"/>
    <w:tmpl w:val="0000041B"/>
    <w:lvl w:ilvl="0" w:tentative="1">
      <w:start w:val="0"/>
      <w:numFmt w:val="bullet"/>
      <w:lvlText w:val="■"/>
      <w:lvlJc w:val="left"/>
      <w:pPr>
        <w:ind w:left="313" w:hanging="200"/>
      </w:pPr>
      <w:rPr>
        <w:rFonts w:ascii="Arial Unicode MS" w:hAnsi="Arial Unicode MS" w:cs="Arial Unicode MS"/>
        <w:b w:val="0"/>
        <w:bCs w:val="0"/>
        <w:color w:val="003F98"/>
        <w:w w:val="166"/>
        <w:sz w:val="16"/>
        <w:szCs w:val="16"/>
      </w:rPr>
    </w:lvl>
    <w:lvl w:ilvl="1" w:tentative="1">
      <w:start w:val="0"/>
      <w:numFmt w:val="bullet"/>
      <w:lvlText w:val="?"/>
      <w:lvlJc w:val="left"/>
      <w:pPr>
        <w:ind w:left="1001" w:hanging="200"/>
      </w:pPr>
    </w:lvl>
    <w:lvl w:ilvl="2" w:tentative="1">
      <w:start w:val="0"/>
      <w:numFmt w:val="bullet"/>
      <w:lvlText w:val="?"/>
      <w:lvlJc w:val="left"/>
      <w:pPr>
        <w:ind w:left="1683" w:hanging="200"/>
      </w:pPr>
    </w:lvl>
    <w:lvl w:ilvl="3" w:tentative="1">
      <w:start w:val="0"/>
      <w:numFmt w:val="bullet"/>
      <w:lvlText w:val="?"/>
      <w:lvlJc w:val="left"/>
      <w:pPr>
        <w:ind w:left="2364" w:hanging="200"/>
      </w:pPr>
    </w:lvl>
    <w:lvl w:ilvl="4" w:tentative="1">
      <w:start w:val="0"/>
      <w:numFmt w:val="bullet"/>
      <w:lvlText w:val="?"/>
      <w:lvlJc w:val="left"/>
      <w:pPr>
        <w:ind w:left="3046" w:hanging="200"/>
      </w:pPr>
    </w:lvl>
    <w:lvl w:ilvl="5" w:tentative="1">
      <w:start w:val="0"/>
      <w:numFmt w:val="bullet"/>
      <w:lvlText w:val="?"/>
      <w:lvlJc w:val="left"/>
      <w:pPr>
        <w:ind w:left="3728" w:hanging="200"/>
      </w:pPr>
    </w:lvl>
    <w:lvl w:ilvl="6" w:tentative="1">
      <w:start w:val="0"/>
      <w:numFmt w:val="bullet"/>
      <w:lvlText w:val="?"/>
      <w:lvlJc w:val="left"/>
      <w:pPr>
        <w:ind w:left="4409" w:hanging="200"/>
      </w:pPr>
    </w:lvl>
    <w:lvl w:ilvl="7" w:tentative="1">
      <w:start w:val="0"/>
      <w:numFmt w:val="bullet"/>
      <w:lvlText w:val="?"/>
      <w:lvlJc w:val="left"/>
      <w:pPr>
        <w:ind w:left="5091" w:hanging="200"/>
      </w:pPr>
    </w:lvl>
    <w:lvl w:ilvl="8" w:tentative="1">
      <w:start w:val="0"/>
      <w:numFmt w:val="bullet"/>
      <w:lvlText w:val="?"/>
      <w:lvlJc w:val="left"/>
      <w:pPr>
        <w:ind w:left="5772" w:hanging="200"/>
      </w:pPr>
    </w:lvl>
  </w:abstractNum>
  <w:num w:numId="1">
    <w:abstractNumId w:val="1051"/>
  </w:num>
  <w:num w:numId="2">
    <w:abstractNumId w:val="1052"/>
  </w:num>
  <w:num w:numId="3">
    <w:abstractNumId w:val="10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897"/>
    <w:rsid w:val="00126F75"/>
    <w:rsid w:val="00172A27"/>
    <w:rsid w:val="001E5653"/>
    <w:rsid w:val="00265B8A"/>
    <w:rsid w:val="002752D7"/>
    <w:rsid w:val="003033A7"/>
    <w:rsid w:val="00323B43"/>
    <w:rsid w:val="0033317F"/>
    <w:rsid w:val="003957B9"/>
    <w:rsid w:val="003A66A1"/>
    <w:rsid w:val="003B52E6"/>
    <w:rsid w:val="003C0CD9"/>
    <w:rsid w:val="003D37D8"/>
    <w:rsid w:val="003F2E32"/>
    <w:rsid w:val="0040520B"/>
    <w:rsid w:val="00426133"/>
    <w:rsid w:val="004358AB"/>
    <w:rsid w:val="00474711"/>
    <w:rsid w:val="00527CE8"/>
    <w:rsid w:val="00541B7C"/>
    <w:rsid w:val="005A1629"/>
    <w:rsid w:val="005F58D8"/>
    <w:rsid w:val="00607311"/>
    <w:rsid w:val="00655277"/>
    <w:rsid w:val="006A23AC"/>
    <w:rsid w:val="006A390D"/>
    <w:rsid w:val="006C7C18"/>
    <w:rsid w:val="006E7D17"/>
    <w:rsid w:val="00787FDE"/>
    <w:rsid w:val="007B63E1"/>
    <w:rsid w:val="008156C8"/>
    <w:rsid w:val="00891215"/>
    <w:rsid w:val="008B7726"/>
    <w:rsid w:val="009A160E"/>
    <w:rsid w:val="00A91C40"/>
    <w:rsid w:val="00B34112"/>
    <w:rsid w:val="00B7115C"/>
    <w:rsid w:val="00CA728A"/>
    <w:rsid w:val="00CF4CA1"/>
    <w:rsid w:val="00D216DA"/>
    <w:rsid w:val="00D31D50"/>
    <w:rsid w:val="00D569E0"/>
    <w:rsid w:val="00D9156B"/>
    <w:rsid w:val="00DC7C9B"/>
    <w:rsid w:val="00E635E0"/>
    <w:rsid w:val="00E66783"/>
    <w:rsid w:val="00EB7A7E"/>
    <w:rsid w:val="00ED113B"/>
    <w:rsid w:val="00ED3659"/>
    <w:rsid w:val="00F01758"/>
    <w:rsid w:val="00F524D5"/>
    <w:rsid w:val="00F94C34"/>
    <w:rsid w:val="03B35515"/>
    <w:rsid w:val="1ABC7400"/>
    <w:rsid w:val="1B4F6197"/>
    <w:rsid w:val="241C6F48"/>
    <w:rsid w:val="2B3C658B"/>
    <w:rsid w:val="31FB4256"/>
    <w:rsid w:val="34F37562"/>
    <w:rsid w:val="387F53C0"/>
    <w:rsid w:val="3B082D98"/>
    <w:rsid w:val="4243296B"/>
    <w:rsid w:val="4396695C"/>
    <w:rsid w:val="44B81465"/>
    <w:rsid w:val="53CD0732"/>
    <w:rsid w:val="54E34E84"/>
    <w:rsid w:val="5AF40336"/>
    <w:rsid w:val="64E60EB6"/>
    <w:rsid w:val="656F4E60"/>
    <w:rsid w:val="6BE63D91"/>
  </w:rsids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snapToGrid/>
      <w:spacing w:after="0"/>
    </w:pPr>
    <w:rPr>
      <w:rFonts w:ascii="Arial Unicode MS" w:hAnsi="Arial Unicode MS" w:cs="Arial Unicode MS" w:eastAsiaTheme="minorEastAsia"/>
      <w:sz w:val="24"/>
      <w:szCs w:val="24"/>
    </w:rPr>
  </w:style>
  <w:style w:type="character" w:customStyle="1" w:styleId="11">
    <w:name w:val="页眉 Char"/>
    <w:basedOn w:val="5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5"/>
    <w:link w:val="3"/>
    <w:qFormat/>
    <w:uiPriority w:val="99"/>
    <w:rPr>
      <w:rFonts w:ascii="Tahoma" w:hAnsi="Tahoma"/>
      <w:sz w:val="18"/>
      <w:szCs w:val="18"/>
    </w:rPr>
  </w:style>
  <w:style w:type="paragraph" w:customStyle="1" w:styleId="13">
    <w:name w:val="[基本段落]"/>
    <w:basedOn w:val="1"/>
    <w:qFormat/>
    <w:uiPriority w:val="99"/>
    <w:pPr>
      <w:autoSpaceDE w:val="0"/>
      <w:autoSpaceDN w:val="0"/>
      <w:spacing w:line="288" w:lineRule="auto"/>
      <w:textAlignment w:val="center"/>
    </w:pPr>
    <w:rPr>
      <w:rFonts w:ascii="宋体" w:hAnsi="Times New Roman" w:eastAsia="宋体" w:cs="宋体"/>
      <w:color w:val="000000"/>
      <w:sz w:val="24"/>
      <w:szCs w:val="24"/>
      <w:lang w:val="zh-CN"/>
    </w:rPr>
  </w:style>
  <w:style w:type="character" w:customStyle="1" w:styleId="14">
    <w:name w:val="批注框文本 Char"/>
    <w:basedOn w:val="5"/>
    <w:link w:val="2"/>
    <w:semiHidden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628</Words>
  <Characters>3581</Characters>
  <Lines>29</Lines>
  <Paragraphs>8</Paragraphs>
  <TotalTime>0</TotalTime>
  <ScaleCrop>false</ScaleCrop>
  <LinksUpToDate>false</LinksUpToDate>
  <CharactersWithSpaces>4201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天道酬勤</cp:lastModifiedBy>
  <cp:lastPrinted>2019-04-01T02:21:00Z</cp:lastPrinted>
  <dcterms:modified xsi:type="dcterms:W3CDTF">2019-04-01T05:51:31Z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