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0D17" w:rsidRDefault="00C97C29">
      <w:pPr>
        <w:adjustRightInd w:val="0"/>
        <w:snapToGrid w:val="0"/>
        <w:spacing w:line="560" w:lineRule="exact"/>
        <w:ind w:firstLine="198"/>
        <w:jc w:val="center"/>
        <w:rPr>
          <w:rFonts w:ascii="方正小标宋简体" w:eastAsia="方正小标宋简体" w:hAnsi="黑体" w:cs="黑体"/>
          <w:sz w:val="44"/>
          <w:szCs w:val="44"/>
        </w:rPr>
      </w:pPr>
      <w:r>
        <w:rPr>
          <w:rFonts w:ascii="方正小标宋简体" w:eastAsia="方正小标宋简体" w:hAnsi="黑体" w:cs="黑体" w:hint="eastAsia"/>
          <w:sz w:val="44"/>
          <w:szCs w:val="44"/>
        </w:rPr>
        <w:t>山东省轮胎氯碱化肥行业产能置换实施办法</w:t>
      </w:r>
    </w:p>
    <w:p w:rsidR="00B00D17" w:rsidRDefault="00C97C29">
      <w:pPr>
        <w:adjustRightInd w:val="0"/>
        <w:snapToGrid w:val="0"/>
        <w:spacing w:line="560" w:lineRule="exact"/>
        <w:ind w:firstLine="198"/>
        <w:jc w:val="center"/>
        <w:rPr>
          <w:rFonts w:ascii="华文楷体" w:eastAsia="华文楷体" w:hAnsi="华文楷体" w:cs="华文楷体"/>
          <w:color w:val="333333"/>
          <w:sz w:val="32"/>
          <w:szCs w:val="32"/>
        </w:rPr>
      </w:pPr>
      <w:r>
        <w:rPr>
          <w:rFonts w:ascii="华文楷体" w:eastAsia="华文楷体" w:hAnsi="华文楷体" w:cs="华文楷体" w:hint="eastAsia"/>
          <w:sz w:val="32"/>
          <w:szCs w:val="32"/>
        </w:rPr>
        <w:t>（征求意见稿）</w:t>
      </w:r>
    </w:p>
    <w:p w:rsidR="00B00D17" w:rsidRDefault="00B00D17">
      <w:pPr>
        <w:adjustRightInd w:val="0"/>
        <w:snapToGrid w:val="0"/>
        <w:spacing w:line="560" w:lineRule="exact"/>
        <w:ind w:firstLineChars="200" w:firstLine="640"/>
        <w:rPr>
          <w:rFonts w:ascii="仿宋_GB2312" w:eastAsia="仿宋_GB2312" w:hAnsi="黑体" w:cs="黑体"/>
          <w:color w:val="333333"/>
          <w:sz w:val="32"/>
          <w:szCs w:val="32"/>
        </w:rPr>
      </w:pPr>
    </w:p>
    <w:p w:rsidR="00B00D17" w:rsidRDefault="00C97C29">
      <w:pPr>
        <w:adjustRightInd w:val="0"/>
        <w:snapToGrid w:val="0"/>
        <w:spacing w:line="560" w:lineRule="exact"/>
        <w:ind w:firstLineChars="200" w:firstLine="640"/>
        <w:rPr>
          <w:rFonts w:ascii="仿宋_GB2312" w:eastAsia="仿宋_GB2312" w:hAnsi="仿宋_GB2312" w:cs="仿宋_GB2312"/>
          <w:color w:val="000000"/>
          <w:sz w:val="32"/>
          <w:szCs w:val="32"/>
        </w:rPr>
      </w:pPr>
      <w:r>
        <w:rPr>
          <w:rFonts w:ascii="黑体" w:eastAsia="黑体" w:hAnsi="黑体" w:cs="黑体" w:hint="eastAsia"/>
          <w:color w:val="333333"/>
          <w:sz w:val="32"/>
          <w:szCs w:val="32"/>
        </w:rPr>
        <w:t xml:space="preserve">第一条 </w:t>
      </w:r>
      <w:r>
        <w:rPr>
          <w:rFonts w:ascii="仿宋_GB2312" w:eastAsia="仿宋_GB2312" w:hAnsi="黑体" w:cs="黑体" w:hint="eastAsia"/>
          <w:color w:val="333333"/>
          <w:sz w:val="32"/>
          <w:szCs w:val="32"/>
        </w:rPr>
        <w:t xml:space="preserve"> </w:t>
      </w:r>
      <w:r>
        <w:rPr>
          <w:rFonts w:ascii="仿宋_GB2312" w:eastAsia="仿宋_GB2312" w:hAnsi="华文仿宋" w:cs="华文仿宋" w:hint="eastAsia"/>
          <w:color w:val="333333"/>
          <w:sz w:val="32"/>
          <w:szCs w:val="32"/>
        </w:rPr>
        <w:t>为</w:t>
      </w:r>
      <w:r>
        <w:rPr>
          <w:rFonts w:ascii="仿宋_GB2312" w:eastAsia="仿宋_GB2312" w:hAnsi="仿宋_GB2312" w:cs="仿宋_GB2312" w:hint="eastAsia"/>
          <w:color w:val="000000"/>
          <w:sz w:val="32"/>
          <w:szCs w:val="32"/>
        </w:rPr>
        <w:t>贯彻落实《关于加快七大高耗能行业高质量发展的实施方案》（鲁政字〔2018〕248号）和《关于进一步规范产能过剩和高耗能行业工业投资项目办理加强事中事后监管工作的通知》（鲁政办字〔2020〕40号）要</w:t>
      </w:r>
      <w:bookmarkStart w:id="0" w:name="_GoBack"/>
      <w:bookmarkEnd w:id="0"/>
      <w:r>
        <w:rPr>
          <w:rFonts w:ascii="仿宋_GB2312" w:eastAsia="仿宋_GB2312" w:hAnsi="仿宋_GB2312" w:cs="仿宋_GB2312" w:hint="eastAsia"/>
          <w:color w:val="000000"/>
          <w:sz w:val="32"/>
          <w:szCs w:val="32"/>
        </w:rPr>
        <w:t>求，优化行业布局，规范产能置换管理，加快推动新旧动能转换和高质量发展，制定本办法。</w:t>
      </w:r>
    </w:p>
    <w:p w:rsidR="00B00D17" w:rsidRDefault="00C97C29">
      <w:pPr>
        <w:widowControl/>
        <w:adjustRightInd w:val="0"/>
        <w:snapToGrid w:val="0"/>
        <w:spacing w:line="560" w:lineRule="exact"/>
        <w:ind w:firstLineChars="200" w:firstLine="640"/>
        <w:rPr>
          <w:rFonts w:ascii="仿宋_GB2312" w:eastAsia="仿宋_GB2312" w:hAnsi="仿宋_GB2312" w:cs="仿宋_GB2312"/>
          <w:color w:val="000000"/>
          <w:sz w:val="32"/>
          <w:szCs w:val="32"/>
        </w:rPr>
      </w:pPr>
      <w:r>
        <w:rPr>
          <w:rFonts w:ascii="黑体" w:eastAsia="黑体" w:hAnsi="黑体" w:cs="黑体" w:hint="eastAsia"/>
          <w:color w:val="333333"/>
          <w:sz w:val="32"/>
          <w:szCs w:val="32"/>
        </w:rPr>
        <w:t>第二条</w:t>
      </w:r>
      <w:r>
        <w:rPr>
          <w:rFonts w:ascii="仿宋_GB2312" w:eastAsia="仿宋_GB2312" w:hAnsi="仿宋_GB2312" w:cs="仿宋_GB2312" w:hint="eastAsia"/>
          <w:color w:val="000000"/>
          <w:sz w:val="32"/>
          <w:szCs w:val="32"/>
        </w:rPr>
        <w:t xml:space="preserve">  本办法适用于山东省境内依法设立的轮胎、</w:t>
      </w:r>
      <w:r>
        <w:rPr>
          <w:rFonts w:ascii="仿宋_GB2312" w:eastAsia="仿宋_GB2312" w:hAnsi="仿宋_GB2312" w:cs="仿宋_GB2312"/>
          <w:color w:val="000000"/>
          <w:sz w:val="32"/>
          <w:szCs w:val="32"/>
        </w:rPr>
        <w:t>氯碱和化肥</w:t>
      </w:r>
      <w:r>
        <w:rPr>
          <w:rFonts w:ascii="仿宋_GB2312" w:eastAsia="仿宋_GB2312" w:hAnsi="仿宋_GB2312" w:cs="仿宋_GB2312" w:hint="eastAsia"/>
          <w:color w:val="000000"/>
          <w:sz w:val="32"/>
          <w:szCs w:val="32"/>
        </w:rPr>
        <w:t>企业产能置换。产能置换可以在企业自身或</w:t>
      </w:r>
      <w:r>
        <w:rPr>
          <w:rFonts w:ascii="仿宋_GB2312" w:eastAsia="仿宋_GB2312" w:hAnsi="仿宋_GB2312" w:cs="仿宋_GB2312"/>
          <w:color w:val="000000"/>
          <w:sz w:val="32"/>
          <w:szCs w:val="32"/>
        </w:rPr>
        <w:t>企业</w:t>
      </w:r>
      <w:r>
        <w:rPr>
          <w:rFonts w:ascii="仿宋_GB2312" w:eastAsia="仿宋_GB2312" w:hAnsi="仿宋_GB2312" w:cs="仿宋_GB2312" w:hint="eastAsia"/>
          <w:color w:val="000000"/>
          <w:sz w:val="32"/>
          <w:szCs w:val="32"/>
        </w:rPr>
        <w:t>之间进行。</w:t>
      </w:r>
    </w:p>
    <w:p w:rsidR="00B00D17" w:rsidRDefault="00C97C29">
      <w:pPr>
        <w:widowControl/>
        <w:adjustRightInd w:val="0"/>
        <w:snapToGrid w:val="0"/>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除国家、省重大项目及其配套项目明确不需要置换的外，轮胎、氯碱、氮肥建设项目应进行产能置换。</w:t>
      </w:r>
    </w:p>
    <w:p w:rsidR="00B00D17" w:rsidRDefault="00C97C29">
      <w:pPr>
        <w:adjustRightInd w:val="0"/>
        <w:snapToGrid w:val="0"/>
        <w:spacing w:line="560" w:lineRule="exact"/>
        <w:ind w:firstLineChars="200" w:firstLine="640"/>
        <w:rPr>
          <w:rFonts w:ascii="仿宋_GB2312" w:eastAsia="仿宋_GB2312" w:hAnsi="仿宋_GB2312" w:cs="仿宋_GB2312"/>
          <w:color w:val="FF0000"/>
          <w:sz w:val="32"/>
          <w:szCs w:val="32"/>
        </w:rPr>
      </w:pPr>
      <w:r>
        <w:rPr>
          <w:rFonts w:ascii="黑体" w:eastAsia="黑体" w:hAnsi="黑体" w:cs="黑体" w:hint="eastAsia"/>
          <w:color w:val="333333"/>
          <w:sz w:val="32"/>
          <w:szCs w:val="32"/>
        </w:rPr>
        <w:t xml:space="preserve">第三条  </w:t>
      </w:r>
      <w:r>
        <w:rPr>
          <w:rFonts w:ascii="仿宋_GB2312" w:eastAsia="仿宋_GB2312" w:hAnsi="仿宋_GB2312" w:cs="仿宋_GB2312" w:hint="eastAsia"/>
          <w:color w:val="000000"/>
          <w:sz w:val="32"/>
          <w:szCs w:val="32"/>
        </w:rPr>
        <w:t>各级工业和信息化部门负责产能置换的组织实施和监督管理；发展改革、生态环境、自然资源、应急管理、行政审批等部门按照各自职能负责产能置换的相关工作。</w:t>
      </w:r>
    </w:p>
    <w:p w:rsidR="00B00D17" w:rsidRDefault="00C97C29">
      <w:pPr>
        <w:adjustRightInd w:val="0"/>
        <w:snapToGrid w:val="0"/>
        <w:spacing w:line="560" w:lineRule="exact"/>
        <w:ind w:firstLineChars="200" w:firstLine="640"/>
        <w:rPr>
          <w:rFonts w:ascii="仿宋_GB2312" w:eastAsia="仿宋_GB2312" w:hAnsi="仿宋_GB2312" w:cs="仿宋_GB2312"/>
          <w:color w:val="000000"/>
          <w:kern w:val="0"/>
          <w:sz w:val="32"/>
          <w:szCs w:val="32"/>
        </w:rPr>
      </w:pPr>
      <w:r>
        <w:rPr>
          <w:rFonts w:ascii="黑体" w:eastAsia="黑体" w:hAnsi="黑体" w:cs="黑体" w:hint="eastAsia"/>
          <w:color w:val="333333"/>
          <w:sz w:val="32"/>
          <w:szCs w:val="32"/>
        </w:rPr>
        <w:t xml:space="preserve">第四条  </w:t>
      </w:r>
      <w:r>
        <w:rPr>
          <w:rFonts w:ascii="仿宋_GB2312" w:eastAsia="仿宋_GB2312" w:hAnsi="仿宋_GB2312" w:cs="仿宋_GB2312" w:hint="eastAsia"/>
          <w:color w:val="000000"/>
          <w:sz w:val="32"/>
          <w:szCs w:val="32"/>
        </w:rPr>
        <w:t>参与置换的产能应是合法合规的实际产能。已超过国家明令淘汰期限的落后产能，已享受政府补助的退出产能，均不得用于产能置换；已置换的产能不得重复使用。</w:t>
      </w:r>
    </w:p>
    <w:p w:rsidR="00B00D17" w:rsidRDefault="00C97C29">
      <w:pPr>
        <w:widowControl/>
        <w:adjustRightInd w:val="0"/>
        <w:snapToGrid w:val="0"/>
        <w:spacing w:line="560" w:lineRule="exact"/>
        <w:ind w:firstLineChars="200" w:firstLine="640"/>
        <w:rPr>
          <w:rFonts w:ascii="仿宋_GB2312" w:eastAsia="仿宋_GB2312" w:hAnsi="仿宋_GB2312" w:cs="仿宋_GB2312"/>
          <w:color w:val="000000"/>
          <w:sz w:val="32"/>
          <w:szCs w:val="32"/>
        </w:rPr>
      </w:pPr>
      <w:r>
        <w:rPr>
          <w:rFonts w:ascii="黑体" w:eastAsia="黑体" w:hAnsi="黑体" w:cs="黑体" w:hint="eastAsia"/>
          <w:color w:val="333333"/>
          <w:sz w:val="32"/>
          <w:szCs w:val="32"/>
        </w:rPr>
        <w:t xml:space="preserve">第五条 </w:t>
      </w:r>
      <w:r w:rsidRPr="00AD6287">
        <w:rPr>
          <w:rFonts w:ascii="仿宋_GB2312" w:eastAsia="仿宋_GB2312" w:hAnsi="仿宋_GB2312" w:cs="仿宋_GB2312" w:hint="eastAsia"/>
          <w:color w:val="000000"/>
          <w:sz w:val="32"/>
          <w:szCs w:val="32"/>
        </w:rPr>
        <w:t>子午线轮胎外胎、氯碱</w:t>
      </w:r>
      <w:r w:rsidRPr="00AD6287">
        <w:rPr>
          <w:rFonts w:ascii="仿宋_GB2312" w:eastAsia="仿宋_GB2312" w:hAnsi="仿宋_GB2312" w:cs="仿宋_GB2312"/>
          <w:color w:val="000000"/>
          <w:sz w:val="32"/>
          <w:szCs w:val="32"/>
        </w:rPr>
        <w:t>和</w:t>
      </w:r>
      <w:r w:rsidRPr="00AD6287">
        <w:rPr>
          <w:rFonts w:ascii="仿宋_GB2312" w:eastAsia="仿宋_GB2312" w:hAnsi="仿宋_GB2312" w:cs="仿宋_GB2312" w:hint="eastAsia"/>
          <w:color w:val="000000"/>
          <w:sz w:val="32"/>
          <w:szCs w:val="32"/>
        </w:rPr>
        <w:t>氮肥</w:t>
      </w:r>
      <w:r w:rsidRPr="00AD6287">
        <w:rPr>
          <w:rFonts w:ascii="仿宋_GB2312" w:eastAsia="仿宋_GB2312" w:hAnsi="仿宋_GB2312" w:cs="仿宋_GB2312"/>
          <w:color w:val="000000"/>
          <w:sz w:val="32"/>
          <w:szCs w:val="32"/>
        </w:rPr>
        <w:t>产能折算比例</w:t>
      </w:r>
      <w:r w:rsidRPr="00AD6287">
        <w:rPr>
          <w:rFonts w:ascii="仿宋_GB2312" w:eastAsia="仿宋_GB2312" w:hAnsi="仿宋_GB2312" w:cs="仿宋_GB2312" w:hint="eastAsia"/>
          <w:color w:val="000000"/>
          <w:sz w:val="32"/>
          <w:szCs w:val="32"/>
        </w:rPr>
        <w:t>按照1.05:1</w:t>
      </w:r>
      <w:r w:rsidRPr="00AD6287">
        <w:rPr>
          <w:rFonts w:ascii="仿宋_GB2312" w:eastAsia="仿宋_GB2312" w:hAnsi="仿宋_GB2312" w:cs="仿宋_GB2312"/>
          <w:color w:val="000000"/>
          <w:sz w:val="32"/>
          <w:szCs w:val="32"/>
        </w:rPr>
        <w:t>置换</w:t>
      </w:r>
      <w:r w:rsidRPr="00AD6287">
        <w:rPr>
          <w:rFonts w:ascii="仿宋_GB2312" w:eastAsia="仿宋_GB2312" w:hAnsi="仿宋_GB2312" w:cs="仿宋_GB2312" w:hint="eastAsia"/>
          <w:color w:val="000000"/>
          <w:sz w:val="32"/>
          <w:szCs w:val="32"/>
        </w:rPr>
        <w:t>，</w:t>
      </w:r>
      <w:r w:rsidRPr="00AD6287">
        <w:rPr>
          <w:rFonts w:ascii="仿宋_GB2312" w:eastAsia="仿宋_GB2312" w:hAnsi="仿宋_GB2312" w:cs="仿宋_GB2312"/>
          <w:color w:val="000000"/>
          <w:sz w:val="32"/>
          <w:szCs w:val="32"/>
        </w:rPr>
        <w:t>其他轮胎</w:t>
      </w:r>
      <w:r w:rsidRPr="00AD6287">
        <w:rPr>
          <w:rFonts w:ascii="仿宋_GB2312" w:eastAsia="仿宋_GB2312" w:hAnsi="仿宋_GB2312" w:cs="仿宋_GB2312" w:hint="eastAsia"/>
          <w:color w:val="000000"/>
          <w:sz w:val="32"/>
          <w:szCs w:val="32"/>
        </w:rPr>
        <w:t>产能按照1.</w:t>
      </w:r>
      <w:r w:rsidRPr="00AD6287">
        <w:rPr>
          <w:rFonts w:ascii="仿宋_GB2312" w:eastAsia="仿宋_GB2312" w:hAnsi="仿宋_GB2312" w:cs="仿宋_GB2312"/>
          <w:color w:val="000000"/>
          <w:sz w:val="32"/>
          <w:szCs w:val="32"/>
        </w:rPr>
        <w:t>2</w:t>
      </w:r>
      <w:r w:rsidRPr="00AD6287">
        <w:rPr>
          <w:rFonts w:ascii="仿宋_GB2312" w:eastAsia="仿宋_GB2312" w:hAnsi="仿宋_GB2312" w:cs="仿宋_GB2312" w:hint="eastAsia"/>
          <w:color w:val="000000"/>
          <w:sz w:val="32"/>
          <w:szCs w:val="32"/>
        </w:rPr>
        <w:t>：1置换。</w:t>
      </w:r>
    </w:p>
    <w:p w:rsidR="00B00D17" w:rsidRDefault="00C97C29">
      <w:pPr>
        <w:widowControl/>
        <w:adjustRightInd w:val="0"/>
        <w:snapToGrid w:val="0"/>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轮胎按照混炼胶加工能力或</w:t>
      </w:r>
      <w:r>
        <w:rPr>
          <w:rFonts w:ascii="仿宋_GB2312" w:eastAsia="仿宋_GB2312" w:hAnsi="仿宋_GB2312" w:cs="仿宋_GB2312"/>
          <w:color w:val="000000"/>
          <w:sz w:val="32"/>
          <w:szCs w:val="32"/>
        </w:rPr>
        <w:t>硫化能力</w:t>
      </w:r>
      <w:r>
        <w:rPr>
          <w:rFonts w:ascii="仿宋_GB2312" w:eastAsia="仿宋_GB2312" w:hAnsi="仿宋_GB2312" w:cs="仿宋_GB2312" w:hint="eastAsia"/>
          <w:color w:val="000000"/>
          <w:sz w:val="32"/>
          <w:szCs w:val="32"/>
        </w:rPr>
        <w:t>核算，氯碱按照电解槽、电解</w:t>
      </w:r>
      <w:r>
        <w:rPr>
          <w:rFonts w:ascii="仿宋_GB2312" w:eastAsia="仿宋_GB2312" w:hAnsi="仿宋_GB2312" w:cs="仿宋_GB2312"/>
          <w:color w:val="000000"/>
          <w:sz w:val="32"/>
          <w:szCs w:val="32"/>
        </w:rPr>
        <w:t>单元</w:t>
      </w:r>
      <w:r>
        <w:rPr>
          <w:rFonts w:ascii="仿宋_GB2312" w:eastAsia="仿宋_GB2312" w:hAnsi="仿宋_GB2312" w:cs="仿宋_GB2312" w:hint="eastAsia"/>
          <w:color w:val="000000"/>
          <w:sz w:val="32"/>
          <w:szCs w:val="32"/>
        </w:rPr>
        <w:t>规格</w:t>
      </w:r>
      <w:r>
        <w:rPr>
          <w:rFonts w:ascii="仿宋_GB2312" w:eastAsia="仿宋_GB2312" w:hAnsi="仿宋_GB2312" w:cs="仿宋_GB2312"/>
          <w:color w:val="000000"/>
          <w:sz w:val="32"/>
          <w:szCs w:val="32"/>
        </w:rPr>
        <w:t>型号及</w:t>
      </w:r>
      <w:r>
        <w:rPr>
          <w:rFonts w:ascii="仿宋_GB2312" w:eastAsia="仿宋_GB2312" w:hAnsi="仿宋_GB2312" w:cs="仿宋_GB2312" w:hint="eastAsia"/>
          <w:color w:val="000000"/>
          <w:sz w:val="32"/>
          <w:szCs w:val="32"/>
        </w:rPr>
        <w:t>数量核算，氮肥按照合成氨产能折算。</w:t>
      </w:r>
      <w:r>
        <w:rPr>
          <w:rFonts w:ascii="仿宋_GB2312" w:eastAsia="仿宋_GB2312" w:hAnsi="仿宋_GB2312" w:cs="仿宋_GB2312"/>
          <w:color w:val="000000"/>
          <w:sz w:val="32"/>
          <w:szCs w:val="32"/>
        </w:rPr>
        <w:t xml:space="preserve"> </w:t>
      </w:r>
    </w:p>
    <w:p w:rsidR="00B00D17" w:rsidRDefault="00C97C29">
      <w:pPr>
        <w:adjustRightInd w:val="0"/>
        <w:snapToGrid w:val="0"/>
        <w:spacing w:line="560" w:lineRule="exact"/>
        <w:ind w:firstLineChars="200" w:firstLine="640"/>
        <w:rPr>
          <w:rFonts w:ascii="仿宋_GB2312" w:eastAsia="仿宋_GB2312" w:hAnsi="仿宋_GB2312" w:cs="仿宋_GB2312"/>
          <w:color w:val="000000"/>
          <w:kern w:val="0"/>
          <w:sz w:val="32"/>
          <w:szCs w:val="32"/>
        </w:rPr>
      </w:pPr>
      <w:r>
        <w:rPr>
          <w:rFonts w:ascii="黑体" w:eastAsia="黑体" w:hAnsi="黑体" w:cs="黑体" w:hint="eastAsia"/>
          <w:color w:val="333333"/>
          <w:sz w:val="32"/>
          <w:szCs w:val="32"/>
        </w:rPr>
        <w:t xml:space="preserve">第六条  </w:t>
      </w:r>
      <w:r>
        <w:rPr>
          <w:rFonts w:ascii="仿宋_GB2312" w:eastAsia="仿宋_GB2312" w:hAnsi="仿宋_GB2312" w:cs="仿宋_GB2312"/>
          <w:color w:val="000000"/>
          <w:kern w:val="0"/>
          <w:sz w:val="32"/>
          <w:szCs w:val="32"/>
        </w:rPr>
        <w:t>用于建设</w:t>
      </w:r>
      <w:r>
        <w:rPr>
          <w:rFonts w:ascii="仿宋_GB2312" w:eastAsia="仿宋_GB2312" w:hAnsi="仿宋_GB2312" w:cs="仿宋_GB2312" w:hint="eastAsia"/>
          <w:color w:val="000000"/>
          <w:kern w:val="0"/>
          <w:sz w:val="32"/>
          <w:szCs w:val="32"/>
        </w:rPr>
        <w:t>项目</w:t>
      </w:r>
      <w:r>
        <w:rPr>
          <w:rFonts w:ascii="仿宋_GB2312" w:eastAsia="仿宋_GB2312" w:hAnsi="仿宋_GB2312" w:cs="仿宋_GB2312"/>
          <w:color w:val="000000"/>
          <w:kern w:val="0"/>
          <w:sz w:val="32"/>
          <w:szCs w:val="32"/>
        </w:rPr>
        <w:t>置换的</w:t>
      </w:r>
      <w:r>
        <w:rPr>
          <w:rFonts w:ascii="仿宋_GB2312" w:eastAsia="仿宋_GB2312" w:hAnsi="仿宋_GB2312" w:cs="仿宋_GB2312" w:hint="eastAsia"/>
          <w:color w:val="000000"/>
          <w:kern w:val="0"/>
          <w:sz w:val="32"/>
          <w:szCs w:val="32"/>
        </w:rPr>
        <w:t>产能</w:t>
      </w:r>
      <w:r>
        <w:rPr>
          <w:rFonts w:ascii="仿宋_GB2312" w:eastAsia="仿宋_GB2312" w:hAnsi="仿宋_GB2312" w:cs="仿宋_GB2312"/>
          <w:color w:val="000000"/>
          <w:kern w:val="0"/>
          <w:sz w:val="32"/>
          <w:szCs w:val="32"/>
        </w:rPr>
        <w:t>，在建设项目投产</w:t>
      </w:r>
      <w:r>
        <w:rPr>
          <w:rFonts w:ascii="仿宋_GB2312" w:eastAsia="仿宋_GB2312" w:hAnsi="仿宋_GB2312" w:cs="仿宋_GB2312" w:hint="eastAsia"/>
          <w:color w:val="000000"/>
          <w:kern w:val="0"/>
          <w:sz w:val="32"/>
          <w:szCs w:val="32"/>
        </w:rPr>
        <w:t>前</w:t>
      </w:r>
      <w:r>
        <w:rPr>
          <w:rFonts w:ascii="仿宋_GB2312" w:eastAsia="仿宋_GB2312" w:hAnsi="仿宋_GB2312" w:cs="仿宋_GB2312"/>
          <w:color w:val="000000"/>
          <w:kern w:val="0"/>
          <w:sz w:val="32"/>
          <w:szCs w:val="32"/>
        </w:rPr>
        <w:t>必须</w:t>
      </w:r>
      <w:r>
        <w:rPr>
          <w:rFonts w:ascii="仿宋_GB2312" w:eastAsia="仿宋_GB2312" w:hAnsi="仿宋_GB2312" w:cs="仿宋_GB2312" w:hint="eastAsia"/>
          <w:color w:val="000000"/>
          <w:kern w:val="0"/>
          <w:sz w:val="32"/>
          <w:szCs w:val="32"/>
        </w:rPr>
        <w:t>停产</w:t>
      </w:r>
      <w:r>
        <w:rPr>
          <w:rFonts w:ascii="仿宋_GB2312" w:eastAsia="仿宋_GB2312" w:hAnsi="仿宋_GB2312" w:cs="仿宋_GB2312"/>
          <w:color w:val="000000"/>
          <w:kern w:val="0"/>
          <w:sz w:val="32"/>
          <w:szCs w:val="32"/>
        </w:rPr>
        <w:t>，并在建设项目投产之日起</w:t>
      </w:r>
      <w:r>
        <w:rPr>
          <w:rFonts w:ascii="仿宋_GB2312" w:eastAsia="仿宋_GB2312" w:hAnsi="仿宋_GB2312" w:cs="仿宋_GB2312" w:hint="eastAsia"/>
          <w:color w:val="000000"/>
          <w:kern w:val="0"/>
          <w:sz w:val="32"/>
          <w:szCs w:val="32"/>
        </w:rPr>
        <w:t>半年</w:t>
      </w:r>
      <w:r>
        <w:rPr>
          <w:rFonts w:ascii="仿宋_GB2312" w:eastAsia="仿宋_GB2312" w:hAnsi="仿宋_GB2312" w:cs="仿宋_GB2312"/>
          <w:color w:val="000000"/>
          <w:kern w:val="0"/>
          <w:sz w:val="32"/>
          <w:szCs w:val="32"/>
        </w:rPr>
        <w:t>内拆除</w:t>
      </w:r>
      <w:r>
        <w:rPr>
          <w:rFonts w:ascii="仿宋_GB2312" w:eastAsia="仿宋_GB2312" w:hAnsi="仿宋_GB2312" w:cs="仿宋_GB2312" w:hint="eastAsia"/>
          <w:color w:val="000000"/>
          <w:kern w:val="0"/>
          <w:sz w:val="32"/>
          <w:szCs w:val="32"/>
        </w:rPr>
        <w:t>生产装置。</w:t>
      </w:r>
    </w:p>
    <w:p w:rsidR="00B00D17" w:rsidRDefault="00C97C29">
      <w:pPr>
        <w:widowControl/>
        <w:adjustRightInd w:val="0"/>
        <w:snapToGrid w:val="0"/>
        <w:spacing w:line="560" w:lineRule="exact"/>
        <w:ind w:firstLineChars="200" w:firstLine="640"/>
        <w:rPr>
          <w:rFonts w:ascii="仿宋_GB2312" w:eastAsia="仿宋_GB2312" w:hAnsi="仿宋_GB2312" w:cs="仿宋_GB2312"/>
          <w:color w:val="000000"/>
          <w:sz w:val="32"/>
          <w:szCs w:val="32"/>
        </w:rPr>
      </w:pPr>
      <w:r>
        <w:rPr>
          <w:rFonts w:ascii="黑体" w:eastAsia="黑体" w:hAnsi="黑体" w:cs="黑体" w:hint="eastAsia"/>
          <w:color w:val="333333"/>
          <w:sz w:val="32"/>
          <w:szCs w:val="32"/>
        </w:rPr>
        <w:t xml:space="preserve">第七条  </w:t>
      </w:r>
      <w:r>
        <w:rPr>
          <w:rFonts w:ascii="仿宋_GB2312" w:eastAsia="仿宋_GB2312" w:hAnsi="仿宋_GB2312" w:cs="仿宋_GB2312" w:hint="eastAsia"/>
          <w:color w:val="000000"/>
          <w:sz w:val="32"/>
          <w:szCs w:val="32"/>
        </w:rPr>
        <w:t>项目建设方应制定产能置换方案，应包括以下内容：</w:t>
      </w:r>
    </w:p>
    <w:p w:rsidR="00B00D17" w:rsidRDefault="00C97C29">
      <w:pPr>
        <w:adjustRightInd w:val="0"/>
        <w:snapToGrid w:val="0"/>
        <w:spacing w:line="56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（一）项目建设方所在地、企业名称、拟建项目的主要设备型号、数量和产能，计划开工和投产时间。</w:t>
      </w:r>
    </w:p>
    <w:p w:rsidR="00B00D17" w:rsidRDefault="00C97C29">
      <w:pPr>
        <w:adjustRightInd w:val="0"/>
        <w:snapToGrid w:val="0"/>
        <w:spacing w:line="560" w:lineRule="exact"/>
        <w:ind w:firstLineChars="200" w:firstLine="640"/>
        <w:jc w:val="left"/>
        <w:rPr>
          <w:rFonts w:ascii="仿宋_GB2312" w:eastAsia="仿宋_GB2312" w:hAnsi="仿宋"/>
          <w:sz w:val="32"/>
          <w:szCs w:val="32"/>
        </w:rPr>
      </w:pPr>
      <w:r>
        <w:rPr>
          <w:rFonts w:ascii="仿宋_GB2312" w:eastAsia="仿宋_GB2312" w:hAnsi="仿宋_GB2312" w:cs="仿宋_GB2312" w:hint="eastAsia"/>
          <w:color w:val="000000"/>
          <w:sz w:val="32"/>
          <w:szCs w:val="32"/>
        </w:rPr>
        <w:t>（二）产能退出方</w:t>
      </w:r>
      <w:r>
        <w:rPr>
          <w:rFonts w:ascii="仿宋_GB2312" w:eastAsia="仿宋_GB2312" w:hAnsi="仿宋" w:hint="eastAsia"/>
          <w:sz w:val="32"/>
          <w:szCs w:val="32"/>
        </w:rPr>
        <w:t>所在地、企业名称、</w:t>
      </w:r>
      <w:r>
        <w:rPr>
          <w:rFonts w:ascii="仿宋_GB2312" w:eastAsia="仿宋_GB2312" w:hAnsi="仿宋"/>
          <w:sz w:val="32"/>
          <w:szCs w:val="32"/>
        </w:rPr>
        <w:t>退出</w:t>
      </w:r>
      <w:r>
        <w:rPr>
          <w:rFonts w:ascii="仿宋_GB2312" w:eastAsia="仿宋_GB2312" w:hAnsi="仿宋" w:hint="eastAsia"/>
          <w:sz w:val="32"/>
          <w:szCs w:val="32"/>
        </w:rPr>
        <w:t>的主要设备型号、数量和产能，</w:t>
      </w:r>
      <w:r>
        <w:rPr>
          <w:rFonts w:ascii="仿宋_GB2312" w:eastAsia="仿宋_GB2312" w:hAnsi="仿宋"/>
          <w:sz w:val="32"/>
          <w:szCs w:val="32"/>
        </w:rPr>
        <w:t>拆除</w:t>
      </w:r>
      <w:r>
        <w:rPr>
          <w:rFonts w:ascii="仿宋_GB2312" w:eastAsia="仿宋_GB2312" w:hAnsi="仿宋" w:hint="eastAsia"/>
          <w:sz w:val="32"/>
          <w:szCs w:val="32"/>
        </w:rPr>
        <w:t>时间安排。</w:t>
      </w:r>
    </w:p>
    <w:p w:rsidR="00B00D17" w:rsidRDefault="00C97C29">
      <w:pPr>
        <w:widowControl/>
        <w:adjustRightInd w:val="0"/>
        <w:snapToGrid w:val="0"/>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 w:hint="eastAsia"/>
          <w:sz w:val="32"/>
          <w:szCs w:val="32"/>
        </w:rPr>
        <w:t>（三）产能置换双方的</w:t>
      </w:r>
      <w:r>
        <w:rPr>
          <w:rFonts w:ascii="仿宋_GB2312" w:eastAsia="仿宋_GB2312" w:hAnsi="仿宋_GB2312" w:cs="仿宋_GB2312" w:hint="eastAsia"/>
          <w:color w:val="000000"/>
          <w:sz w:val="32"/>
          <w:szCs w:val="32"/>
        </w:rPr>
        <w:t>工商营业执照</w:t>
      </w:r>
      <w:r w:rsidR="00630246">
        <w:rPr>
          <w:rFonts w:ascii="仿宋_GB2312" w:eastAsia="仿宋_GB2312" w:hAnsi="仿宋" w:hint="eastAsia"/>
          <w:sz w:val="32"/>
          <w:szCs w:val="32"/>
        </w:rPr>
        <w:t>、</w:t>
      </w:r>
      <w:r w:rsidR="00630246" w:rsidRPr="00AD6287">
        <w:rPr>
          <w:rFonts w:ascii="仿宋_GB2312" w:eastAsia="仿宋_GB2312" w:hAnsi="仿宋" w:hint="eastAsia"/>
          <w:sz w:val="32"/>
          <w:szCs w:val="32"/>
        </w:rPr>
        <w:t>建设</w:t>
      </w:r>
      <w:r w:rsidR="00630246" w:rsidRPr="00AD6287">
        <w:rPr>
          <w:rFonts w:ascii="仿宋_GB2312" w:eastAsia="仿宋_GB2312" w:hAnsi="仿宋"/>
          <w:sz w:val="32"/>
          <w:szCs w:val="32"/>
        </w:rPr>
        <w:t>项目和退出</w:t>
      </w:r>
      <w:r w:rsidR="00630246" w:rsidRPr="00AD6287">
        <w:rPr>
          <w:rFonts w:ascii="仿宋_GB2312" w:eastAsia="仿宋_GB2312" w:hAnsi="仿宋" w:hint="eastAsia"/>
          <w:sz w:val="32"/>
          <w:szCs w:val="32"/>
        </w:rPr>
        <w:t>产能</w:t>
      </w:r>
      <w:r w:rsidR="00630246" w:rsidRPr="00AD6287">
        <w:rPr>
          <w:rFonts w:ascii="仿宋_GB2312" w:eastAsia="仿宋_GB2312" w:hAnsi="仿宋"/>
          <w:sz w:val="32"/>
          <w:szCs w:val="32"/>
        </w:rPr>
        <w:t>的</w:t>
      </w:r>
      <w:r w:rsidR="00630246" w:rsidRPr="00AD6287">
        <w:rPr>
          <w:rFonts w:ascii="仿宋_GB2312" w:eastAsia="仿宋_GB2312" w:hAnsi="仿宋" w:hint="eastAsia"/>
          <w:sz w:val="32"/>
          <w:szCs w:val="32"/>
        </w:rPr>
        <w:t>合规性文件</w:t>
      </w:r>
      <w:r w:rsidRPr="00AD6287">
        <w:rPr>
          <w:rFonts w:ascii="仿宋_GB2312" w:eastAsia="仿宋_GB2312" w:hAnsi="仿宋_GB2312" w:cs="仿宋_GB2312" w:hint="eastAsia"/>
          <w:color w:val="000000"/>
          <w:sz w:val="32"/>
          <w:szCs w:val="32"/>
        </w:rPr>
        <w:t>及材料</w:t>
      </w:r>
      <w:r>
        <w:rPr>
          <w:rFonts w:ascii="仿宋_GB2312" w:eastAsia="仿宋_GB2312" w:hAnsi="仿宋_GB2312" w:cs="仿宋_GB2312" w:hint="eastAsia"/>
          <w:color w:val="000000"/>
          <w:sz w:val="32"/>
          <w:szCs w:val="32"/>
        </w:rPr>
        <w:t>的真实性和按期拆除的承诺书。</w:t>
      </w:r>
    </w:p>
    <w:p w:rsidR="00B00D17" w:rsidRDefault="00C97C29">
      <w:pPr>
        <w:widowControl/>
        <w:adjustRightInd w:val="0"/>
        <w:snapToGrid w:val="0"/>
        <w:spacing w:line="560" w:lineRule="exact"/>
        <w:ind w:firstLineChars="200" w:firstLine="640"/>
        <w:rPr>
          <w:rFonts w:ascii="仿宋_GB2312" w:eastAsia="仿宋_GB2312" w:hAnsi="仿宋_GB2312" w:cs="仿宋_GB2312"/>
          <w:color w:val="000000"/>
          <w:sz w:val="32"/>
          <w:szCs w:val="32"/>
        </w:rPr>
      </w:pPr>
      <w:r>
        <w:rPr>
          <w:rFonts w:ascii="黑体" w:eastAsia="黑体" w:hAnsi="黑体" w:cs="黑体" w:hint="eastAsia"/>
          <w:color w:val="333333"/>
          <w:sz w:val="32"/>
          <w:szCs w:val="32"/>
        </w:rPr>
        <w:t>第八条</w:t>
      </w:r>
      <w:r>
        <w:rPr>
          <w:rFonts w:ascii="楷体_GB2312" w:eastAsia="楷体_GB2312" w:hAnsi="黑体" w:cs="黑体" w:hint="eastAsia"/>
          <w:color w:val="333333"/>
          <w:sz w:val="32"/>
          <w:szCs w:val="32"/>
        </w:rPr>
        <w:t xml:space="preserve">  </w:t>
      </w:r>
      <w:r>
        <w:rPr>
          <w:rFonts w:ascii="仿宋_GB2312" w:eastAsia="仿宋_GB2312" w:hAnsi="仿宋_GB2312" w:cs="仿宋_GB2312" w:hint="eastAsia"/>
          <w:color w:val="000000"/>
          <w:sz w:val="32"/>
          <w:szCs w:val="32"/>
        </w:rPr>
        <w:t>置换方案由置换双方所在县（市、区）工业和信息化局、设区市工业和信息化局核查同意后，由项目建设方所在设区市工业和信息化局上报省工业和信息化厅。省工业和信息化厅审核后向社会公示，公示期为5个工作日，无异议后予以公告，由项目管理部门按照审批权限办理相关审批手续。</w:t>
      </w:r>
    </w:p>
    <w:p w:rsidR="00B00D17" w:rsidRDefault="00C97C29">
      <w:pPr>
        <w:widowControl/>
        <w:adjustRightInd w:val="0"/>
        <w:snapToGrid w:val="0"/>
        <w:spacing w:line="560" w:lineRule="exact"/>
        <w:ind w:firstLineChars="200" w:firstLine="640"/>
        <w:rPr>
          <w:rFonts w:ascii="仿宋_GB2312" w:eastAsia="仿宋_GB2312" w:hAnsi="仿宋_GB2312" w:cs="仿宋_GB2312"/>
          <w:color w:val="000000"/>
          <w:sz w:val="32"/>
          <w:szCs w:val="32"/>
        </w:rPr>
      </w:pPr>
      <w:r>
        <w:rPr>
          <w:rFonts w:ascii="黑体" w:eastAsia="黑体" w:hAnsi="黑体" w:cs="黑体" w:hint="eastAsia"/>
          <w:color w:val="333333"/>
          <w:sz w:val="32"/>
          <w:szCs w:val="32"/>
        </w:rPr>
        <w:t>第九条</w:t>
      </w:r>
      <w:r>
        <w:rPr>
          <w:rFonts w:ascii="仿宋_GB2312" w:eastAsia="仿宋_GB2312" w:hAnsi="黑体" w:cs="黑体" w:hint="eastAsia"/>
          <w:color w:val="000000"/>
          <w:sz w:val="32"/>
          <w:szCs w:val="32"/>
        </w:rPr>
        <w:t xml:space="preserve">  </w:t>
      </w:r>
      <w:r>
        <w:rPr>
          <w:rFonts w:ascii="仿宋_GB2312" w:eastAsia="仿宋_GB2312" w:hAnsi="仿宋_GB2312" w:cs="仿宋_GB2312" w:hint="eastAsia"/>
          <w:color w:val="000000"/>
          <w:sz w:val="32"/>
          <w:szCs w:val="32"/>
        </w:rPr>
        <w:t>对产能置换弄虚作假、</w:t>
      </w:r>
      <w:r>
        <w:rPr>
          <w:rFonts w:ascii="仿宋_GB2312" w:eastAsia="仿宋_GB2312" w:hAnsi="仿宋"/>
          <w:sz w:val="32"/>
          <w:szCs w:val="32"/>
        </w:rPr>
        <w:t>方案落实不到位的企业，依法依规实施联合惩戒。</w:t>
      </w:r>
      <w:r>
        <w:rPr>
          <w:rFonts w:ascii="仿宋_GB2312" w:eastAsia="仿宋_GB2312" w:hAnsi="仿宋_GB2312" w:cs="仿宋_GB2312" w:hint="eastAsia"/>
          <w:color w:val="000000"/>
          <w:sz w:val="32"/>
          <w:szCs w:val="32"/>
        </w:rPr>
        <w:t>对核实把关不严、监督落实不到位的单位和个人，责令限期整改，情节严重的向全省通报，并依照有关规定追究相关责任人的责任。</w:t>
      </w:r>
    </w:p>
    <w:p w:rsidR="00B00D17" w:rsidRDefault="00C97C29" w:rsidP="00630246">
      <w:pPr>
        <w:spacing w:line="560" w:lineRule="exact"/>
        <w:ind w:firstLineChars="200" w:firstLine="640"/>
        <w:rPr>
          <w:vanish/>
        </w:rPr>
      </w:pPr>
      <w:r>
        <w:rPr>
          <w:rFonts w:ascii="黑体" w:eastAsia="黑体" w:hAnsi="黑体" w:cs="黑体" w:hint="eastAsia"/>
          <w:color w:val="333333"/>
          <w:sz w:val="32"/>
          <w:szCs w:val="32"/>
        </w:rPr>
        <w:t>第十条</w:t>
      </w:r>
      <w:r>
        <w:rPr>
          <w:rFonts w:ascii="仿宋_GB2312" w:eastAsia="仿宋_GB2312" w:hAnsi="仿宋" w:cs="仿宋" w:hint="eastAsia"/>
          <w:sz w:val="32"/>
          <w:szCs w:val="32"/>
        </w:rPr>
        <w:t xml:space="preserve">  </w:t>
      </w:r>
      <w:r w:rsidR="00AD6287" w:rsidRPr="00AD6287">
        <w:rPr>
          <w:rFonts w:ascii="仿宋_GB2312" w:eastAsia="仿宋_GB2312" w:hAnsi="仿宋_GB2312" w:cs="仿宋_GB2312"/>
          <w:color w:val="000000"/>
          <w:sz w:val="32"/>
          <w:szCs w:val="32"/>
        </w:rPr>
        <w:t>本《办法》有效期自 2020 年*月*日起，至 202</w:t>
      </w:r>
      <w:r w:rsidR="00001F2B">
        <w:rPr>
          <w:rFonts w:ascii="仿宋_GB2312" w:eastAsia="仿宋_GB2312" w:hAnsi="仿宋_GB2312" w:cs="仿宋_GB2312" w:hint="eastAsia"/>
          <w:color w:val="000000"/>
          <w:sz w:val="32"/>
          <w:szCs w:val="32"/>
        </w:rPr>
        <w:t>3</w:t>
      </w:r>
      <w:r w:rsidR="00AD6287" w:rsidRPr="00AD6287">
        <w:rPr>
          <w:rFonts w:ascii="仿宋_GB2312" w:eastAsia="仿宋_GB2312" w:hAnsi="仿宋_GB2312" w:cs="仿宋_GB2312"/>
          <w:color w:val="000000"/>
          <w:sz w:val="32"/>
          <w:szCs w:val="32"/>
        </w:rPr>
        <w:t xml:space="preserve"> 年*月*</w:t>
      </w:r>
      <w:r w:rsidR="00AD6287">
        <w:rPr>
          <w:rFonts w:ascii="仿宋_GB2312" w:eastAsia="仿宋_GB2312" w:hAnsi="仿宋_GB2312" w:cs="仿宋_GB2312"/>
          <w:color w:val="000000"/>
          <w:sz w:val="32"/>
          <w:szCs w:val="32"/>
        </w:rPr>
        <w:t>日止</w:t>
      </w:r>
      <w:r>
        <w:rPr>
          <w:rFonts w:ascii="仿宋_GB2312" w:eastAsia="仿宋_GB2312" w:hAnsi="仿宋_GB2312" w:cs="仿宋_GB2312" w:hint="eastAsia"/>
          <w:color w:val="000000"/>
          <w:sz w:val="32"/>
          <w:szCs w:val="32"/>
        </w:rPr>
        <w:t>，解释权归山东省工业和信息化厅。</w:t>
      </w:r>
    </w:p>
    <w:p w:rsidR="00B00D17" w:rsidRDefault="00B00D17">
      <w:pPr>
        <w:spacing w:line="560" w:lineRule="exact"/>
      </w:pPr>
    </w:p>
    <w:sectPr w:rsidR="00B00D17">
      <w:footerReference w:type="default" r:id="rId7"/>
      <w:pgSz w:w="11906" w:h="16838"/>
      <w:pgMar w:top="2098" w:right="1474" w:bottom="1984" w:left="1587" w:header="851" w:footer="992" w:gutter="0"/>
      <w:pgNumType w:fmt="numberInDash"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04D8" w:rsidRDefault="002304D8">
      <w:r>
        <w:separator/>
      </w:r>
    </w:p>
  </w:endnote>
  <w:endnote w:type="continuationSeparator" w:id="0">
    <w:p w:rsidR="002304D8" w:rsidRDefault="00230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D17" w:rsidRDefault="00C97C29">
    <w:pPr>
      <w:pStyle w:val="a3"/>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00D17" w:rsidRDefault="00C97C29">
                          <w:pPr>
                            <w:pStyle w:val="a3"/>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fldChar w:fldCharType="begin"/>
                          </w:r>
                          <w:r>
                            <w:rPr>
                              <w:rFonts w:asciiTheme="minorEastAsia" w:eastAsiaTheme="minorEastAsia" w:hAnsiTheme="minorEastAsia" w:cstheme="minorEastAsia" w:hint="eastAsia"/>
                              <w:sz w:val="24"/>
                            </w:rPr>
                            <w:instrText xml:space="preserve"> PAGE  \* MERGEFORMAT </w:instrText>
                          </w:r>
                          <w:r>
                            <w:rPr>
                              <w:rFonts w:asciiTheme="minorEastAsia" w:eastAsiaTheme="minorEastAsia" w:hAnsiTheme="minorEastAsia" w:cstheme="minorEastAsia" w:hint="eastAsia"/>
                              <w:sz w:val="24"/>
                            </w:rPr>
                            <w:fldChar w:fldCharType="separate"/>
                          </w:r>
                          <w:r w:rsidR="00B222AB">
                            <w:rPr>
                              <w:rFonts w:asciiTheme="minorEastAsia" w:eastAsiaTheme="minorEastAsia" w:hAnsiTheme="minorEastAsia" w:cstheme="minorEastAsia"/>
                              <w:noProof/>
                              <w:sz w:val="24"/>
                            </w:rPr>
                            <w:t>- 1 -</w:t>
                          </w:r>
                          <w:r>
                            <w:rPr>
                              <w:rFonts w:asciiTheme="minorEastAsia" w:eastAsiaTheme="minorEastAsia" w:hAnsiTheme="minorEastAsia" w:cstheme="minorEastAsia" w:hint="eastAsia"/>
                              <w:sz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B00D17" w:rsidRDefault="00C97C29">
                    <w:pPr>
                      <w:pStyle w:val="a3"/>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fldChar w:fldCharType="begin"/>
                    </w:r>
                    <w:r>
                      <w:rPr>
                        <w:rFonts w:asciiTheme="minorEastAsia" w:eastAsiaTheme="minorEastAsia" w:hAnsiTheme="minorEastAsia" w:cstheme="minorEastAsia" w:hint="eastAsia"/>
                        <w:sz w:val="24"/>
                      </w:rPr>
                      <w:instrText xml:space="preserve"> PAGE  \* MERGEFORMAT </w:instrText>
                    </w:r>
                    <w:r>
                      <w:rPr>
                        <w:rFonts w:asciiTheme="minorEastAsia" w:eastAsiaTheme="minorEastAsia" w:hAnsiTheme="minorEastAsia" w:cstheme="minorEastAsia" w:hint="eastAsia"/>
                        <w:sz w:val="24"/>
                      </w:rPr>
                      <w:fldChar w:fldCharType="separate"/>
                    </w:r>
                    <w:r w:rsidR="00B222AB">
                      <w:rPr>
                        <w:rFonts w:asciiTheme="minorEastAsia" w:eastAsiaTheme="minorEastAsia" w:hAnsiTheme="minorEastAsia" w:cstheme="minorEastAsia"/>
                        <w:noProof/>
                        <w:sz w:val="24"/>
                      </w:rPr>
                      <w:t>- 1 -</w:t>
                    </w:r>
                    <w:r>
                      <w:rPr>
                        <w:rFonts w:asciiTheme="minorEastAsia" w:eastAsiaTheme="minorEastAsia" w:hAnsiTheme="minorEastAsia" w:cstheme="minorEastAsia" w:hint="eastAsia"/>
                        <w:sz w:val="24"/>
                      </w:rPr>
                      <w:fldChar w:fldCharType="end"/>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00D17" w:rsidRDefault="00B00D17">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6WWTDYgIAABEFAAAOAAAAAAAAAAAAAAAAAC4CAABkcnMvZTJvRG9jLnht&#10;bFBLAQItABQABgAIAAAAIQBxqtG51wAAAAUBAAAPAAAAAAAAAAAAAAAAALwEAABkcnMvZG93bnJl&#10;di54bWxQSwUGAAAAAAQABADzAAAAwAUAAAAA&#10;" filled="f" stroked="f" strokeweight=".5pt">
              <v:textbox style="mso-fit-shape-to-text:t" inset="0,0,0,0">
                <w:txbxContent>
                  <w:p w:rsidR="00B00D17" w:rsidRDefault="00B00D17">
                    <w:pPr>
                      <w:pStyle w:val="a3"/>
                    </w:pPr>
                  </w:p>
                </w:txbxContent>
              </v:textbox>
              <w10:wrap anchorx="margin"/>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00D17" w:rsidRDefault="00B00D17">
                          <w:pPr>
                            <w:pStyle w:val="a3"/>
                            <w:rPr>
                              <w:rFonts w:ascii="宋体" w:hAnsi="宋体" w:cs="宋体"/>
                              <w:sz w:val="28"/>
                              <w:szCs w:val="28"/>
                            </w:rPr>
                          </w:pPr>
                        </w:p>
                        <w:p w:rsidR="00B00D17" w:rsidRDefault="00B00D17">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8"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upfuaWMCAAARBQAADgAAAAAAAAAAAAAAAAAuAgAAZHJzL2Uyb0RvYy54&#10;bWxQSwECLQAUAAYACAAAACEAcarRudcAAAAFAQAADwAAAAAAAAAAAAAAAAC9BAAAZHJzL2Rvd25y&#10;ZXYueG1sUEsFBgAAAAAEAAQA8wAAAMEFAAAAAA==&#10;" filled="f" stroked="f" strokeweight=".5pt">
              <v:textbox style="mso-fit-shape-to-text:t" inset="0,0,0,0">
                <w:txbxContent>
                  <w:p w:rsidR="00B00D17" w:rsidRDefault="00B00D17">
                    <w:pPr>
                      <w:pStyle w:val="a3"/>
                      <w:rPr>
                        <w:rFonts w:ascii="宋体" w:hAnsi="宋体" w:cs="宋体"/>
                        <w:sz w:val="28"/>
                        <w:szCs w:val="28"/>
                      </w:rPr>
                    </w:pPr>
                  </w:p>
                  <w:p w:rsidR="00B00D17" w:rsidRDefault="00B00D17">
                    <w:pPr>
                      <w:pStyle w:val="a3"/>
                    </w:pPr>
                  </w:p>
                </w:txbxContent>
              </v:textbox>
              <w10:wrap anchorx="margin"/>
            </v:shape>
          </w:pict>
        </mc:Fallback>
      </mc:AlternateContent>
    </w:r>
  </w:p>
  <w:p w:rsidR="00B00D17" w:rsidRDefault="00B00D17">
    <w:pPr>
      <w:pStyle w:val="a3"/>
    </w:pPr>
  </w:p>
  <w:p w:rsidR="00B00D17" w:rsidRDefault="00B00D1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04D8" w:rsidRDefault="002304D8">
      <w:r>
        <w:separator/>
      </w:r>
    </w:p>
  </w:footnote>
  <w:footnote w:type="continuationSeparator" w:id="0">
    <w:p w:rsidR="002304D8" w:rsidRDefault="002304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D17"/>
    <w:rsid w:val="00001F2B"/>
    <w:rsid w:val="002304D8"/>
    <w:rsid w:val="005A4D69"/>
    <w:rsid w:val="00630246"/>
    <w:rsid w:val="007E36C8"/>
    <w:rsid w:val="00AD6287"/>
    <w:rsid w:val="00B00D17"/>
    <w:rsid w:val="00B222AB"/>
    <w:rsid w:val="00C87600"/>
    <w:rsid w:val="00C97C29"/>
    <w:rsid w:val="00F92C12"/>
    <w:rsid w:val="0120514F"/>
    <w:rsid w:val="016D08F7"/>
    <w:rsid w:val="02053D05"/>
    <w:rsid w:val="02344912"/>
    <w:rsid w:val="0248220A"/>
    <w:rsid w:val="064402C5"/>
    <w:rsid w:val="06A142FC"/>
    <w:rsid w:val="077633E2"/>
    <w:rsid w:val="09C95458"/>
    <w:rsid w:val="0AC076C7"/>
    <w:rsid w:val="0ACF7216"/>
    <w:rsid w:val="0AEC765C"/>
    <w:rsid w:val="0BE355AE"/>
    <w:rsid w:val="0D236379"/>
    <w:rsid w:val="0DE71C28"/>
    <w:rsid w:val="0E3A65DF"/>
    <w:rsid w:val="0E7272A4"/>
    <w:rsid w:val="0F285783"/>
    <w:rsid w:val="11F87B9E"/>
    <w:rsid w:val="13C13086"/>
    <w:rsid w:val="15151DF2"/>
    <w:rsid w:val="16A411E1"/>
    <w:rsid w:val="170B666A"/>
    <w:rsid w:val="18976521"/>
    <w:rsid w:val="19035E3B"/>
    <w:rsid w:val="1DC87405"/>
    <w:rsid w:val="1F180330"/>
    <w:rsid w:val="22176A22"/>
    <w:rsid w:val="22683A7B"/>
    <w:rsid w:val="25812BA6"/>
    <w:rsid w:val="25EA0485"/>
    <w:rsid w:val="27ED5095"/>
    <w:rsid w:val="2CDF5FD2"/>
    <w:rsid w:val="2D823B6A"/>
    <w:rsid w:val="2DC32309"/>
    <w:rsid w:val="2E037147"/>
    <w:rsid w:val="318B1086"/>
    <w:rsid w:val="324267FA"/>
    <w:rsid w:val="33D745A2"/>
    <w:rsid w:val="34221134"/>
    <w:rsid w:val="351B4048"/>
    <w:rsid w:val="36DF3A6E"/>
    <w:rsid w:val="39804A3C"/>
    <w:rsid w:val="39A516AE"/>
    <w:rsid w:val="39FA4772"/>
    <w:rsid w:val="3BDB4D02"/>
    <w:rsid w:val="3EDE0364"/>
    <w:rsid w:val="3F3F2631"/>
    <w:rsid w:val="409A035E"/>
    <w:rsid w:val="423C7677"/>
    <w:rsid w:val="42BB21A2"/>
    <w:rsid w:val="42D50C41"/>
    <w:rsid w:val="466171A9"/>
    <w:rsid w:val="46CE519A"/>
    <w:rsid w:val="474E24BF"/>
    <w:rsid w:val="49E737AD"/>
    <w:rsid w:val="49F36279"/>
    <w:rsid w:val="4AED4164"/>
    <w:rsid w:val="4BF47316"/>
    <w:rsid w:val="4D2C3F9C"/>
    <w:rsid w:val="4DF7375A"/>
    <w:rsid w:val="4E842C10"/>
    <w:rsid w:val="4ECD5725"/>
    <w:rsid w:val="52291D08"/>
    <w:rsid w:val="584273E0"/>
    <w:rsid w:val="58491224"/>
    <w:rsid w:val="58901B8E"/>
    <w:rsid w:val="58A5223C"/>
    <w:rsid w:val="59194A10"/>
    <w:rsid w:val="5AC301EE"/>
    <w:rsid w:val="5C5C6C96"/>
    <w:rsid w:val="5DBF3BA7"/>
    <w:rsid w:val="5DC1039D"/>
    <w:rsid w:val="60E4014C"/>
    <w:rsid w:val="6185737B"/>
    <w:rsid w:val="63D36CF9"/>
    <w:rsid w:val="654F7300"/>
    <w:rsid w:val="65DB1CFA"/>
    <w:rsid w:val="66282A70"/>
    <w:rsid w:val="6B4242C1"/>
    <w:rsid w:val="6BF22C25"/>
    <w:rsid w:val="6CA66A68"/>
    <w:rsid w:val="6CA825DB"/>
    <w:rsid w:val="6CF12BD3"/>
    <w:rsid w:val="70E32AE7"/>
    <w:rsid w:val="71120E19"/>
    <w:rsid w:val="777C47E5"/>
    <w:rsid w:val="797E6C7F"/>
    <w:rsid w:val="79AB6C15"/>
    <w:rsid w:val="7AC64421"/>
    <w:rsid w:val="7DC642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19526A2-547C-42DC-8C9A-015BD5B06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156</Words>
  <Characters>890</Characters>
  <Application>Microsoft Office Word</Application>
  <DocSecurity>0</DocSecurity>
  <Lines>7</Lines>
  <Paragraphs>2</Paragraphs>
  <ScaleCrop>false</ScaleCrop>
  <Company>org</Company>
  <LinksUpToDate>false</LinksUpToDate>
  <CharactersWithSpaces>1044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hzb5881</dc:creator>
  <cp:lastModifiedBy>win7</cp:lastModifiedBy>
  <cp:revision>2</cp:revision>
  <cp:lastPrinted>2020-07-28T02:00:00Z</cp:lastPrinted>
  <dcterms:created xsi:type="dcterms:W3CDTF">2020-08-17T08:37:00Z</dcterms:created>
  <dcterms:modified xsi:type="dcterms:W3CDTF">2020-08-17T08:37:00Z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