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制造业单项冠军培育遴选重点领域</w:t>
      </w:r>
    </w:p>
    <w:p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一、新一代信息技术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基础电子元器件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电子专用设备与测量仪器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集成电路制造设备和零部件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集成电路制造与封测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网络设备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智能感知设备及器件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新型计算设备（服务器、存储设备等）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智能终端产品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物联网器件及设备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新型显示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信息安全设备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人工智能软硬件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网络与信息安全软件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工业互联网平台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虚拟现实核心软硬件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二、装备制造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工业机器人与服务机器人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数控机床与先进成形装备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增材制造装备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大型工程机械及部件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重大成套设备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智能测控装备（仪器仪表）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工业母机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关键基础零部件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铁路高端装备及部件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轨道交通装备及部件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先进适用农机装备及部件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高效专用农机装备及部件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先进纺织机械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智能化食品饮料机械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高端医疗装备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工业气体关键技术及装备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安全应急装备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三、新材料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先进钢铁材料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先进有色金属材料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先进石化化工新材料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先进无机非金属材料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先进稀土材料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高储能和关键电子材料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高性能纤维及制品和复合材料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生物基和生物医用材料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先进半导体材料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新型显示材料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新能源电池材料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绿色节能建筑材料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其他前沿新材料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四、新能源汽车和智能网联汽车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新能源汽车整车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电驱动系统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动力电池系统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燃料电池系统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环境感知设备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车载联网设备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计算平台及操作系统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开发软件及工具链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软硬件测试设备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其他零部件及相关设备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五、新能源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核燃料加工及设备制造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核电装备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风能发电机装备及零部件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风能发电其他相关装备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太阳能设备和生产装备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太阳能电池与锂离子电池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生物质能及其他新能源设备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智能电力控制设备及电缆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电力电子基础元器件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六、节能环保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高效节能通用设备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高效节能专用设备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高效节能电气机械器材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高效节能工业控制装置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环境保护专用设备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环境保护监测仪器及电子设备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污染防治与处理装备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环境污染处理药剂材料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矿产资源与工业废弃资源利用设备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动力电池回收利用装备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城乡生活垃圾与农林废弃资源利用设备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水及海水资源利用设备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七、航空航天与海洋装备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航空器整机（不含无人机）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航空发动机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航空机载系统和设备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航空零部件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无人机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卫星应用技术设备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船舶与海洋工程装备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深海石油钻探设备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海洋环境监测与探测装备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其他海洋相关设备与产品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八、高端化工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合成树脂及工程塑料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特种尼龙及纤维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聚氨酯新材料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特种橡胶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功能化学品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轻工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智能家电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新型纤维材料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智能绿色印染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智能纺机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智能制浆设备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木材加工类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十、其他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数字创意技术设备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冰雪装备器材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文物保护装备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智慧医疗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生物医药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高端医用耗材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新兴添加剂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绿色农用生物产品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5F64E5"/>
    <w:multiLevelType w:val="singleLevel"/>
    <w:tmpl w:val="7F5F64E5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yMmEzZmE2YTUxZTk1NDU1OWVmOWZlM2M0NDhiNTYifQ=="/>
  </w:docVars>
  <w:rsids>
    <w:rsidRoot w:val="00000000"/>
    <w:rsid w:val="05E10368"/>
    <w:rsid w:val="229B7CC3"/>
    <w:rsid w:val="755E0F1D"/>
    <w:rsid w:val="7AFED2B9"/>
    <w:rsid w:val="7FAF7011"/>
    <w:rsid w:val="7FF575BB"/>
    <w:rsid w:val="B7A5B08F"/>
    <w:rsid w:val="F9F7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897</Words>
  <Characters>897</Characters>
  <Lines>0</Lines>
  <Paragraphs>0</Paragraphs>
  <TotalTime>3</TotalTime>
  <ScaleCrop>false</ScaleCrop>
  <LinksUpToDate>false</LinksUpToDate>
  <CharactersWithSpaces>990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2023-08-08T17:33:00Z</dcterms:created>
  <dc:creator>Administrator</dc:creator>
  <cp:lastModifiedBy>user</cp:lastModifiedBy>
  <dcterms:modified xsi:type="dcterms:W3CDTF">2024-07-31T14:52:38Z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C8A331D62F0E433E9C6DB3821DC529D4_13</vt:lpwstr>
  </property>
</Properties>
</file>