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省外在鲁经营食盐批发业务季度报送情况表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企业名称：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</w:t>
      </w:r>
    </w:p>
    <w:tbl>
      <w:tblPr>
        <w:tblStyle w:val="5"/>
        <w:tblpPr w:leftFromText="180" w:rightFromText="180" w:vertAnchor="text" w:horzAnchor="page" w:tblpX="1459" w:tblpY="826"/>
        <w:tblOverlap w:val="never"/>
        <w:tblW w:w="13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732"/>
        <w:gridCol w:w="1512"/>
        <w:gridCol w:w="1380"/>
        <w:gridCol w:w="1380"/>
        <w:gridCol w:w="1428"/>
        <w:gridCol w:w="1644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是否加碘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销售区域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销售方式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销售数量（吨）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批发价格（元/吨）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0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2731" w:type="dxa"/>
            <w:gridSpan w:val="7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3739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1.产品名称：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区分食用盐（除食品加工用盐以外的食盐）、食品加工用盐和工业盐三大类。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2.是否加碘：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填写是或否，但应符合山东省碘盐标准。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3.销售区域：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是指该统计时间段内销售到山东省16地级市。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4.销售方式：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区分自建渠道、建立分公司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委托第三方物流配送、与当地定点批发企业合作。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lang w:val="en-US" w:eastAsia="zh-CN"/>
              </w:rPr>
              <w:t>5.销售数量、批发价格：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据实填写。合计中仅对食盐用盐、食品加工用盐和工业盐分别进行汇总。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统一信用代码：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（20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年    季度）         填报时间：   年  月   日    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企业负责人：                  填报人：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71492"/>
    <w:rsid w:val="023442D9"/>
    <w:rsid w:val="09690364"/>
    <w:rsid w:val="20C43DF0"/>
    <w:rsid w:val="212520D5"/>
    <w:rsid w:val="22022542"/>
    <w:rsid w:val="28FD10A8"/>
    <w:rsid w:val="32DA5B1B"/>
    <w:rsid w:val="395951D9"/>
    <w:rsid w:val="3B4D09ED"/>
    <w:rsid w:val="40E0450B"/>
    <w:rsid w:val="52E95580"/>
    <w:rsid w:val="54295055"/>
    <w:rsid w:val="58171492"/>
    <w:rsid w:val="58B02FC0"/>
    <w:rsid w:val="5E7118C8"/>
    <w:rsid w:val="614336A3"/>
    <w:rsid w:val="62D16FDF"/>
    <w:rsid w:val="725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2024-04-22T00:08:00Z</dcterms:created>
  <dc:creator>lenovo</dc:creator>
  <cp:lastModifiedBy>lenovo</cp:lastModifiedBy>
  <cp:lastPrinted>2024-05-13T08:20:00Z</cp:lastPrinted>
  <dcterms:modified xsi:type="dcterms:W3CDTF">2024-05-14T00:50:20Z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