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none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u w:val="none"/>
          <w:lang w:val="en-US" w:eastAsia="zh-CN"/>
        </w:rPr>
        <w:t>关于《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山东省酒业高质量发展行动方案》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的起草说明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按照省政府部门行政规范性文件备案审查等有关规定，现将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《山东省酒业高质量发展行动方案》有关情况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说明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起草背景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lang w:val="en-US" w:eastAsia="zh-CN"/>
        </w:rPr>
        <w:t>山东是酒类生产和消费大省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拥有5000余年酿酒历史，是我国五大白酒发源地之一、葡萄酒工业发祥地和啤酒产量最大的省份。近年来，省委、省政府大力实施鲁酒振兴战略，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统筹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实施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增品种、提品质、创品牌各项工作，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推动山东酒业在品质提升、技术创新、转型升级等方面取得显著成效。2022年，全省规模以上酒的制造业营业收入为511.6亿元，白酒、啤酒、葡萄酒产量分别占全国的3.5%、14%、32%，居第7位、第1位、第1位。培育出国井、景芝、古贝春、云门、花冠等一批知名白酒品牌，张裕集团、青岛啤酒分别是国内规模最大的葡萄酒和啤酒生产企业，处于行业领跑地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与此同时，鲁酒发展也面临诸多亟待破解的困难和问题。比如，白酒行业存在品牌效应偏弱、企业多而不强、市场份额较低等问题；啤酒行业尽管产量居全国首位，但省外市场消费份额不高；葡萄酒行业拥有较高品牌知名度，但行业总体规模仍然偏小偏弱。随着行业迭代更新和消费转型升级，酒业加速进入优胜劣汰发展阶段，市场资源向龙头企业和优势品牌集聚态势明显，以消费者为中心的立体营销模式正在重构，质量和品牌竞争更加激烈。推动山东酒业做大做强，加快实现更高质量发展，既是形势所迫、企业所盼，更是大势所趋、机遇所在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编制过程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64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9月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日，周立伟副省长在《我省葡萄酒产业发展存在四方面问题需关注》（专报信息）上批示要求，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“请工信厅阅研，要组织研究制定我省酒业高质量发展的整体方案。”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640" w:firstLineChars="200"/>
        <w:textAlignment w:val="auto"/>
        <w:outlineLvl w:val="9"/>
        <w:rPr>
          <w:rFonts w:hint="eastAsia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9月15日，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我厅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组织省白酒协会、省葡萄与葡萄酒协会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省生物发酵产业协会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及有关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行业专家召开座谈会，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听取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推动我省酒业高质量发展的政策建议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9月21日，赴宁夏贺兰山麓葡萄酒产业园区调研学习葡萄酒产业发展政策措施、要素保障、宣传推广等方面经验做法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9月25日，参加“川酒全国行”青岛站活动，学习川酒品牌推广先进经验，并赴青岛啤酒、烟台张裕葡萄酒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调研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产业发展情况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9月27日，指导举办首届“山东啤酒高质量发展论坛”，交流研讨啤酒产业创新趋势和发展方向。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10月初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在前期调研的基础上，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参考借鉴先进地区经验做法，我们完成了《方案》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初稿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起草工作，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并就有关工作任务进行了部门分工。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10月中下旬，分别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征求了发改、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科技、商务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、市场监管等1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个省直部门、16市工信局以及30余家生产企业的意见建议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11月13日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，厅长办公会对《方案》进行了专题审议，并提出修改意见。11月中下旬，我们赴青岛、烟台、济宁、德州等市开展再调研，听取有关市工信部门、行业协会和各酒种代表性企业的意见建议，在此基础上，对《方案》进行了修改完善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12月7日，</w:t>
      </w:r>
      <w:r>
        <w:rPr>
          <w:rFonts w:hint="eastAsia" w:ascii="仿宋_GB2312" w:eastAsia="仿宋_GB2312"/>
          <w:sz w:val="32"/>
          <w:szCs w:val="32"/>
        </w:rPr>
        <w:t>我们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向</w:t>
      </w:r>
      <w:r>
        <w:rPr>
          <w:rFonts w:hint="eastAsia" w:ascii="仿宋_GB2312" w:hAnsi="仿宋_GB2312" w:eastAsia="仿宋_GB2312" w:cs="仿宋_GB2312"/>
          <w:sz w:val="32"/>
          <w:szCs w:val="32"/>
        </w:rPr>
        <w:t>省发改委、省科技厅等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</w:rPr>
        <w:t>个单位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进行会签，并再次征求意见，</w:t>
      </w:r>
      <w:r>
        <w:rPr>
          <w:rFonts w:hint="eastAsia" w:ascii="仿宋_GB2312" w:hAnsi="仿宋_GB2312" w:eastAsia="仿宋_GB2312" w:cs="仿宋_GB2312"/>
          <w:sz w:val="32"/>
          <w:szCs w:val="32"/>
        </w:rPr>
        <w:t>根据反馈意见作了修改。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三、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总体框架和主要内容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640" w:firstLineChars="200"/>
        <w:textAlignment w:val="auto"/>
        <w:outlineLvl w:val="9"/>
        <w:rPr>
          <w:rFonts w:hint="eastAsia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《</w:t>
      </w:r>
      <w:r>
        <w:rPr>
          <w:rFonts w:hint="eastAsia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方案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》</w:t>
      </w:r>
      <w:r>
        <w:rPr>
          <w:rFonts w:hint="eastAsia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主要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分</w:t>
      </w:r>
      <w:r>
        <w:rPr>
          <w:rFonts w:hint="eastAsia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为总体要求、重点任务、保障措施三部分内容。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（一）总体要求。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包括指导思想和主要目标。</w:t>
      </w:r>
      <w:r>
        <w:rPr>
          <w:rFonts w:hint="eastAsia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其中，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主要目标采取定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量和定性相结合，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立足我省产业实际，以2025年为时间节点，从产业规模、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创新能力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品牌优势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产业生态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4个方面，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分别研究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提出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可量化、可操作的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具体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发展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目标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（二）</w:t>
      </w:r>
      <w:r>
        <w:rPr>
          <w:rFonts w:hint="default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重点任务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以白酒产业为核心，以啤酒、葡萄酒、地方新特酒为支撑，聚力实施白酒振兴崛起、啤酒巩固提升、葡萄酒增效提质、特色酒树强培优、产业融合增进、产业人才引育、绿色低碳转型“七大行动”，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16项重点任务，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全面提升鲁酒产业核心竞争力和高质量发展水平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（三）保障措施。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聚焦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组织领导、要素保障、涉企服务、发展环境4个方面提出针对性措施。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</w:p>
    <w:sectPr>
      <w:footerReference r:id="rId3" w:type="default"/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FiLy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GeRIfZyLTVLstl3f3NZWR/Tm&#10;7ZkcwfF1g+QbFuIj82ADCgbD4wMOqSyS2F6ipLb+09/ekz+GBCslLdhVUgP6U6LeGgwvEXEQ/CBs&#10;B8Hs9Z0FXSfYHMeziA8+qkGU3uqPoP0q5ZBMBQRmhiMbRjOIdxFab8T6cLFaXfS9882uvn4GFR2L&#10;G/PkeD/chG1wq30Evhn2hNkZqB5K8DEPrt+dRPhf9ex13fDl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A8FiLy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DF57DF"/>
    <w:multiLevelType w:val="singleLevel"/>
    <w:tmpl w:val="FFDF57D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365C21"/>
    <w:rsid w:val="06CD5E58"/>
    <w:rsid w:val="11FB169E"/>
    <w:rsid w:val="1B365C21"/>
    <w:rsid w:val="1EA68682"/>
    <w:rsid w:val="2C6C1082"/>
    <w:rsid w:val="396FE125"/>
    <w:rsid w:val="66FF68B8"/>
    <w:rsid w:val="672E7287"/>
    <w:rsid w:val="67DD9093"/>
    <w:rsid w:val="73BEE8B2"/>
    <w:rsid w:val="74F66B2E"/>
    <w:rsid w:val="78D7750B"/>
    <w:rsid w:val="79EF9028"/>
    <w:rsid w:val="7CEF06C7"/>
    <w:rsid w:val="8CE3016F"/>
    <w:rsid w:val="BEBFFA99"/>
    <w:rsid w:val="DBFF9917"/>
    <w:rsid w:val="DC9F4E9C"/>
    <w:rsid w:val="E45E8479"/>
    <w:rsid w:val="EEF6DF70"/>
    <w:rsid w:val="EEFF74EF"/>
    <w:rsid w:val="EFFD2BCF"/>
    <w:rsid w:val="F3DB7B15"/>
    <w:rsid w:val="F72FD07D"/>
    <w:rsid w:val="F8856D06"/>
    <w:rsid w:val="FB638320"/>
    <w:rsid w:val="FBFE76F7"/>
    <w:rsid w:val="FDFD5289"/>
    <w:rsid w:val="FF8F8417"/>
    <w:rsid w:val="FFDDF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beforeAutospacing="0" w:after="26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2">
    <w:name w:val="heading 3"/>
    <w:basedOn w:val="1"/>
    <w:next w:val="1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next w:val="6"/>
    <w:qFormat/>
    <w:uiPriority w:val="0"/>
    <w:rPr>
      <w:rFonts w:ascii="Calibri" w:hAnsi="Calibri"/>
      <w:sz w:val="30"/>
    </w:rPr>
  </w:style>
  <w:style w:type="paragraph" w:styleId="6">
    <w:name w:val="Body Text First Indent 2"/>
    <w:basedOn w:val="7"/>
    <w:next w:val="1"/>
    <w:qFormat/>
    <w:uiPriority w:val="99"/>
    <w:pPr>
      <w:ind w:firstLine="420" w:firstLineChars="200"/>
    </w:pPr>
  </w:style>
  <w:style w:type="paragraph" w:styleId="7">
    <w:name w:val="Body Text Indent"/>
    <w:basedOn w:val="1"/>
    <w:qFormat/>
    <w:uiPriority w:val="99"/>
    <w:pPr>
      <w:spacing w:after="120"/>
      <w:ind w:left="420" w:leftChars="2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2">
    <w:name w:val="TOC1"/>
    <w:basedOn w:val="1"/>
    <w:next w:val="1"/>
    <w:qFormat/>
    <w:uiPriority w:val="0"/>
    <w:pPr>
      <w:snapToGrid w:val="0"/>
      <w:spacing w:line="640" w:lineRule="exact"/>
      <w:ind w:firstLine="705"/>
      <w:jc w:val="both"/>
    </w:pPr>
    <w:rPr>
      <w:rFonts w:ascii="仿宋_GB2312" w:eastAsia="仿宋_GB2312"/>
      <w:color w:val="000000"/>
      <w:kern w:val="2"/>
      <w:sz w:val="36"/>
      <w:szCs w:val="36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2023-11-08T03:10:00Z</dcterms:created>
  <dc:creator>PC</dc:creator>
  <cp:lastModifiedBy>user</cp:lastModifiedBy>
  <dcterms:modified xsi:type="dcterms:W3CDTF">2023-12-25T16:51:24Z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