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64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pacing w:val="-11"/>
          <w:kern w:val="44"/>
          <w:sz w:val="44"/>
          <w:szCs w:val="22"/>
          <w:lang w:val="en-US" w:eastAsia="zh-CN" w:bidi="ar-SA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62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关于加快推动全省化工园区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beforeAutospacing="0" w:afterLines="0" w:afterAutospacing="0" w:line="620" w:lineRule="exact"/>
        <w:ind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  <w:t>高质量发展的意见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</w:t>
      </w:r>
      <w:r>
        <w:rPr>
          <w:rFonts w:hint="eastAsia" w:eastAsia="楷体_GB2312" w:cs="Times New Roman"/>
          <w:sz w:val="32"/>
          <w:szCs w:val="22"/>
          <w:lang w:val="en-US" w:eastAsia="zh-CN"/>
        </w:rPr>
        <w:t>征求意见</w:t>
      </w:r>
      <w:r>
        <w:rPr>
          <w:rFonts w:hint="eastAsia" w:ascii="Times New Roman" w:hAnsi="Times New Roman" w:eastAsia="楷体_GB2312" w:cs="Times New Roman"/>
          <w:sz w:val="32"/>
          <w:szCs w:val="22"/>
          <w:lang w:val="en-US" w:eastAsia="zh-CN"/>
        </w:rPr>
        <w:t>稿</w:t>
      </w: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  <w:lang w:val="en-US" w:eastAsia="zh-CN"/>
        </w:rPr>
        <w:t>为认真贯彻落实省委、省政府加力提速工业经济高质量发展决策部署，进一步增强化工园区产业发展承载能力，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lang w:val="en-US" w:eastAsia="zh-CN"/>
        </w:rPr>
        <w:t>加快园区高质量发展，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lang w:val="en-US" w:eastAsia="zh-CN"/>
        </w:rPr>
        <w:t>结合我省实际，提出如下意见。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以习近平新时代中国特色社会主义思想为指导，全面贯彻党的二十大精神，坚决落实习近平总书记对山东工作的重要指示要求，紧紧锚定“走在前、开新局”，坚持稳中求进工作总基调，完整、准确、全面贯彻新发展理念，以推动高质量发展为主题，以高端化、智能化、绿色化为发展方向，统筹发展和安全，完善园区基础设施，大力发展高端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化工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产业，提升管理服务水平，着力打造创新驱动、数字赋能、绿色转型新引擎，推动黄河重大国家战略落地实施，为绿色低碳高质量发展先行区和制造强省建设贡献力量。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（二）基本原则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坚持分类施策、特色发展。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立足园区区位优势、资源禀赋、产业基础，加强规划引领，明确主导产业，推动园区优势互补、错位发展，构建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产业有主导、园区有特色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的发展新格局。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坚持创新驱动、数字赋能。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2"/>
          <w:lang w:val="en-US" w:eastAsia="zh-CN"/>
        </w:rPr>
        <w:t>深入实施创新驱动发展战略，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强化协同创新，加快产业链关键共性技术攻关，增强发展内生动力。抢抓数字技术变革机遇，积极运用新一代信息技术，打造智慧化工园区，赋能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化工产业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坚持绿色低碳、安全发展。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积极落实国家“双碳”战略，坚持降碳、减污、扩绿、增长协同推进，深入开展化工园区循环化改造，提高资源利用效率。坚持人民至上、生命至上，注重源头治理和精准管控，提升本质安全水平，筑牢安全发展底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到2027年，化工园区基础设施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较为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完备，创新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能力显著增强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，产业链条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日趋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完善，管理服务高效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便捷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，安全环保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基础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稳固，绿色低碳高质量发展迈出坚实步伐。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——综合实力显著增强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22"/>
          <w:lang w:val="en-US" w:eastAsia="zh-CN"/>
        </w:rPr>
        <w:t>主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营业务收入过千亿元园区达到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家，过500亿元园区达到20家，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家园区进入全国30强。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——集聚效应日益凸显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应入园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化工企业入园率提升至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%左右，园区营业收入占化工行业比重提高到75%左右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FF0000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——协同创新更加高效。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园区内规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上企业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研发投入占营业收入比重达到2%左右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龙头企业研发投入占营业收入比重达到3%左右，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力争创建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个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高端化工领域省级创新中心。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——安全形势持续稳定。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园区安全环保一体化智慧管理平台优化提升全面完成，化工重点危险工艺自动化控制率达到100%，9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的化工园区达到较低安全风险等级（D级）。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——绿色发展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成效明显</w:t>
      </w:r>
      <w:r>
        <w:rPr>
          <w:rFonts w:hint="default" w:ascii="Times New Roman" w:hAnsi="Times New Roman" w:eastAsia="仿宋_GB2312" w:cs="Times New Roman"/>
          <w:b/>
          <w:bCs/>
          <w:sz w:val="32"/>
          <w:szCs w:val="2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园区一般工业废物综合利用率不低于9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%，工业用水重复利用率达到94%，污水再生回收率不低于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48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FF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二、夯实基础支撑，提升园区承载能力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大力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提升基础设施承载能力和公用工程保障能力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满足园区规划发展需求，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打造化工产业高能级平台载体。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（一）加快基础设施建设。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坚持统筹规划、合理布局、管理规范、一体化发展，持续推动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化工园区基础设施和公用工程建设，最大限度发挥集约化、规模化优势。落实《化工园区开发建设导则》和“十有两禁”要求，进一步完善园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区内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道路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、环保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、应急、通信工程等基础设施，适度超前建设水、电、热、气等公用工程。抓好“百年一遇”防洪防潮、公共管廊、实训基地、特勤消防站、危化品运输车辆专用停车场等设施建设运行。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（责任单位：省化工专项行动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省生态环境厅、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省交通运输厅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、省水利厅、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，各市人民政府。以下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重点工作均需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各市人民政府落实，不再单独列出；涉及省有关部门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的按职责分工负责）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（二）拓展</w:t>
      </w:r>
      <w:r>
        <w:rPr>
          <w:rFonts w:hint="eastAsia" w:ascii="Times New Roman" w:hAnsi="Times New Roman" w:eastAsia="楷体_GB2312" w:cs="Times New Roman"/>
          <w:sz w:val="32"/>
          <w:szCs w:val="22"/>
          <w:lang w:val="en-US" w:eastAsia="zh-CN"/>
        </w:rPr>
        <w:t>优化</w:t>
      </w: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发展空间。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落实《山东省化工园区扩区管理办法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（试行）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严把标准程序，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严格扩区条件，强化业务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指导，规范实施园区扩区，支持布局合理、管理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、产业集聚、安全环保水平高、开发面积占比高的园区适当扩容，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为项目落地提供承载空间。创新园区管理方式，将化工重点监控点逐步纳入园区统一管理。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省发展改革委、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省自然资源厅、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省生态环境厅、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省交通运输厅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、省水利厅、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（三）实施封闭化管理。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利用现有设施或自建边界围栏，从物理边界上划清明显界限，实行封闭化管理。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建立完善的门禁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视频监控系统，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出入园区的人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员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、物流、车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行驶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路径实施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全过程监管，有效管控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和降低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安全风险。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加快推进穿越园区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社会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道路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改，压实属地整改主体责任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严格落实“一路一策”实施方案，把准时间节点，全力攻坚推进，确保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按期完成整改任务。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、省交通运输厅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color w:val="0000FF"/>
          <w:sz w:val="32"/>
          <w:szCs w:val="2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（四）完善治污设施配套。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建设具备分类收集、分质处理能力的专业化工生产废水集中处理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设施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（独立建设或依托骨干企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业）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专管或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明管输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送的配套管网，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园区内废水做到应纳尽纳、集中处理和达标排放，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实施在线监测监控和远程阀门控制。新建项目按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照雨污分流、“一企一管”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有关规定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建设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排污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管道，已建成项目按要求加快改造提升。鼓励同步建设再生水回用设施，提升再生水回用率。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强化细颗粒物和臭氧协同控制，督促企业采用成熟高效的先进治理工艺，严格落实无组织排放管控措施，积极争创环境绩效更高等级。建立完善的挥发性有机物控制管控体系。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省化工专项行动办、省生态环境厅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三、完善产业链条，加快产业高端发展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坚持规划先行，突出项目带动，推动产业链“建延补强”，加强园区企业梯度培育，壮大产业集群，加快产业协同链式发展。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（一）强化园区规划引领。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按照国家产业政策和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全省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化工产业规划布局，对标国际一流化工园区，结合区域发展现状和优势，进一步完善园区总体规划和产业规划。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明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确园区定位，明晰发展目标，做大做强主业，每个园区确定1—2个主导产业和重点发展的产业链条，推动园区特色发展、错位发展。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支持拥有两个化工园区的县（市、区）对园区进行整合，实现资源优化配置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2"/>
          <w:lang w:val="en-US" w:eastAsia="zh-CN"/>
          <w14:textFill>
            <w14:solidFill>
              <w14:schemeClr w14:val="tx1"/>
            </w14:solidFill>
          </w14:textFill>
        </w:rPr>
        <w:t>，并按照国家园区管理政策</w:t>
      </w:r>
      <w:r>
        <w:rPr>
          <w:rFonts w:hint="eastAsia" w:cs="Times New Roman"/>
          <w:color w:val="000000" w:themeColor="text1"/>
          <w:sz w:val="32"/>
          <w:szCs w:val="22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2"/>
          <w:lang w:val="en-US" w:eastAsia="zh-CN"/>
          <w14:textFill>
            <w14:solidFill>
              <w14:schemeClr w14:val="tx1"/>
            </w14:solidFill>
          </w14:textFill>
        </w:rPr>
        <w:t>规范。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省发展改革委、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（二）突出产业生态培育。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深入落实“链长制”推进机制，细化园区产业链“一园一图谱”，构建龙头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企业牵引、配套企业联动、合作平台支撑、政策要素保障的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产业链协同发展体系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进一步优化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产业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结构，加快实现从初级原料向高端新材料转变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从单一生产型向生产服务型转变。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实施园区企业梯度培育行动，培育更多“瞪羚”、专精特新“小巨人”、制造业单项冠军、产业链领航企业。积极争创国家级、省级先进制造业集群，塑强中小企业特色产业集群，提升集聚力和引领力。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（责任单位：省工业和信息化厅）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（三）加快重大项目建设。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按照“签约一批、开工一批、投产一批”要求，建立园区重点项目库，加强动态管理，实行梯次推进。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加大精准招商力度，强化产业链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纵向衔接配套和横向协同联动，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重点引进一批投资规模大、科技含量高、带动能力强、经济和社会效益好的高能级项目。实行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全过程跟踪服务，积极协调要素指标保障，推动项目早开工、早投产、早达效。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省发展改革委、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省商务厅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（四）加强对外合作交流。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开展融链固链专项行动，滚动组织园区内企业与国内外头部企业、科研院所、金融机构专题交流，推动“政产学研金服用”深度融合。抢抓RCEP、东盟、上合等经济组织合作发展新机遇，充分利用国内国际两个市场、两种资源，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支持园区和企业参加国内外知名展会，开展线上线下推介活动，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为提升园区发展质量注入活力。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省教育厅、省科技厅、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省商务厅、省地方金融监管局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四、坚持创新驱动，增强产业发展新动能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加大科技研发投入，开展引才增智专项行动，加快突破一批关键共性技术，激发园区高质量发展强劲动力。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（一）加强创新平台建设。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支持园区建设研发中心、实验室、产业孵化平台、中试基地等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创新载体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，推动创新资源整合集聚，加速技术成果落地转化，为创新成果产业化提供支撑。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现有国家级工程技术研究中心、重点实验室、技术研发中心等创新平台作用，积极创建高端化工领域省级创新中心，争创国家级创新中心。坚持园区、企业、科研机构共建共享，引导园区联合多元化主体，集成各类创新资源，建设股权灵活、形式多样的产业发展创新联盟，辐射带动区域资源，实现协同创新发展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省发展改革委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省科技厅、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（二）聚力关键技术攻关。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强化企业创新主体地位，鼓励园区内企业加大研发投入，建立研发投入增长机制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。加快关键共性技术研发，支持“链主”企业组建创新联合体，集聚力量进行原创性、引领性科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技攻关。创新科研任务组织模式，鼓励企业通过“揭榜挂帅”“赛马制”等方式深化产学研联合攻关，集中突破一批重要基础产品和关键核心技术。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省科技厅、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（三）引育高端产业人才。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拓宽高水平人才引进渠道，发挥泰山产业领军人才引领作用，吸引凝聚更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多高端人才。加强校企合作，深化产教融合，加大专业技术人员培养力度。广泛开展职业技能竞赛，不断提高技能人员能力素质。依托重点企业和创新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平台，探索建立园区人才激励机制，营造引才育才用才留才的良好环境，为园区创新发展提供人才支撑。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省教育厅、省科技厅、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省人力资源社会保障厅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五、实施智改数转，提高园区智慧化水平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加快智能化改造、数字化转型，强化标杆示范引领，打造智慧化工园区，以数字化赋能园区高质量发展。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（一）推进智慧化园区建设。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园区平台规范化、标准化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智能化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实现与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省平台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功能匹配、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互联互通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共享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发挥省智慧化工综合管理平台监测分析作用，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</w:rPr>
        <w:t>及时预警苗头性、倾向性等问题，精准实施预调微调，确保行业运行总体稳定。</w:t>
      </w:r>
      <w:r>
        <w:rPr>
          <w:rFonts w:hint="default" w:ascii="Times New Roman" w:hAnsi="Times New Roman" w:eastAsia="仿宋_GB2312" w:cs="Times New Roman"/>
          <w:sz w:val="32"/>
          <w:szCs w:val="22"/>
        </w:rPr>
        <w:t>加快推进智能工厂、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数字化</w:t>
      </w:r>
      <w:r>
        <w:rPr>
          <w:rFonts w:hint="default" w:ascii="Times New Roman" w:hAnsi="Times New Roman" w:eastAsia="仿宋_GB2312" w:cs="Times New Roman"/>
          <w:sz w:val="32"/>
          <w:szCs w:val="22"/>
        </w:rPr>
        <w:t>车间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2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提高园区内企业智能制造水平。积极创建国家“智慧化工园区试点示范单位”</w:t>
      </w:r>
      <w:r>
        <w:rPr>
          <w:rFonts w:hint="default" w:ascii="Times New Roman" w:hAnsi="Times New Roman" w:eastAsia="仿宋_GB2312" w:cs="Times New Roman"/>
          <w:sz w:val="32"/>
          <w:szCs w:val="22"/>
        </w:rPr>
        <w:t>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（二）加快智能化改造提升。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扎实推进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一园一策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一企一策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智能化改造方案落实，建立改造提升项目清单，启动建设一批智能化改造项目，加快数字赋能。持续推进工业互联网应用，加强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与工业互联网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双跨平台对接，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打造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一批具有影响力的行业特色平台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带动中小企业“上云上平台”。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严格落实化工园区和企业信息化平台安全等级保护制度要求，加强化工产业工控系统网络安全防护。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加强园区、企业与技术服务商供需对接，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加大先进数字化解决方案和优秀APP供给，促进全行业推广应用。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（三）加强典型示范引领。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深入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开展智能化改造标杆选树活动，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遴选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园区和企业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发挥示范引领带动效应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园区和企业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智能化改造现场培训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加强学习交流、经验推广。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组织开展“智改数转”对标提升行动，优选对标园区，聚焦短板弱项，逐项改造提升，提高园区智能化整体水平。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六、加快企业入园，促进集约集聚发展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4"/>
        </w:rPr>
        <w:t>采取标准倒逼、政策支持、要素保障等措施，加快园区外化工生产企业进区入园，推动化工行业集约集聚高质量发展。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（一）严控园区外新建化工项目。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严格执行《山东省化工行业投资项目管理规定》，除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有机肥料及微生物肥料制造、化妆品制造、口腔清洁用品制造、橡胶制品业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以及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环评类别为报告表、登记表的非危险化学品项目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海水或卤水提取溴素、可再生能源发电制氢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领域外，</w:t>
      </w:r>
      <w:r>
        <w:rPr>
          <w:rFonts w:hint="default" w:ascii="Times New Roman" w:hAnsi="Times New Roman" w:eastAsia="仿宋_GB2312" w:cs="Times New Roman"/>
          <w:sz w:val="32"/>
          <w:szCs w:val="24"/>
        </w:rPr>
        <w:t>原则上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不得在园区外</w:t>
      </w:r>
      <w:r>
        <w:rPr>
          <w:rFonts w:hint="default" w:ascii="Times New Roman" w:hAnsi="Times New Roman" w:eastAsia="仿宋_GB2312" w:cs="Times New Roman"/>
          <w:sz w:val="32"/>
          <w:szCs w:val="24"/>
        </w:rPr>
        <w:t>新建、扩建、改建化工生产项目</w:t>
      </w:r>
      <w:r>
        <w:rPr>
          <w:rFonts w:hint="default" w:ascii="Times New Roman" w:hAnsi="Times New Roman" w:eastAsia="仿宋_GB2312" w:cs="Times New Roman"/>
          <w:sz w:val="32"/>
          <w:szCs w:val="24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24"/>
        </w:rPr>
        <w:t>园区外化工生产企业不得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施除环境污染治理、安全隐患整治、智能化改造项目外的化工投资项目，不得以技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术改造的名义</w:t>
      </w:r>
      <w:r>
        <w:rPr>
          <w:rFonts w:hint="default" w:ascii="Times New Roman" w:hAnsi="Times New Roman" w:eastAsia="仿宋_GB2312" w:cs="Times New Roman"/>
          <w:sz w:val="32"/>
          <w:szCs w:val="24"/>
        </w:rPr>
        <w:t>新增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品种</w:t>
      </w:r>
      <w:r>
        <w:rPr>
          <w:rFonts w:hint="default" w:ascii="Times New Roman" w:hAnsi="Times New Roman" w:eastAsia="仿宋_GB2312" w:cs="Times New Roman"/>
          <w:sz w:val="32"/>
          <w:szCs w:val="24"/>
        </w:rPr>
        <w:t>、扩大产能。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省发展改革委、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省工业和信息化厅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省生态环境厅、省应急厅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2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）优化</w:t>
      </w:r>
      <w:r>
        <w:rPr>
          <w:rFonts w:hint="eastAsia" w:ascii="Times New Roman" w:hAnsi="Times New Roman" w:eastAsia="楷体_GB2312" w:cs="Times New Roman"/>
          <w:sz w:val="32"/>
          <w:szCs w:val="22"/>
          <w:lang w:val="en-US" w:eastAsia="zh-CN"/>
        </w:rPr>
        <w:t>调整</w:t>
      </w: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园区内企业存量。</w:t>
      </w:r>
      <w:r>
        <w:rPr>
          <w:rFonts w:hint="default" w:ascii="Times New Roman" w:hAnsi="Times New Roman" w:eastAsia="仿宋_GB2312" w:cs="Times New Roman"/>
          <w:sz w:val="32"/>
          <w:szCs w:val="24"/>
        </w:rPr>
        <w:t>建立健全园区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sz w:val="32"/>
          <w:szCs w:val="24"/>
        </w:rPr>
        <w:t>企业退出机制，推动园区内劳动密集型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24"/>
        </w:rPr>
        <w:t>产业链关联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度低的</w:t>
      </w:r>
      <w:r>
        <w:rPr>
          <w:rFonts w:hint="default" w:ascii="Times New Roman" w:hAnsi="Times New Roman" w:eastAsia="仿宋_GB2312" w:cs="Times New Roman"/>
          <w:sz w:val="32"/>
          <w:szCs w:val="24"/>
        </w:rPr>
        <w:t>非化工生产企业迁出或转产，调整优化发展空间，降低安全风险。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推动园区内</w:t>
      </w:r>
      <w:r>
        <w:rPr>
          <w:rFonts w:hint="default" w:ascii="Times New Roman" w:hAnsi="Times New Roman" w:eastAsia="仿宋_GB2312" w:cs="Times New Roman"/>
          <w:sz w:val="32"/>
          <w:szCs w:val="24"/>
        </w:rPr>
        <w:t>非化工企业与优质化工企业开展合作，实现园区内非化工项目向化工项目转型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24"/>
        </w:rPr>
        <w:t>优质企业整合重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</w:rPr>
        <w:t>组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低效</w:t>
      </w:r>
      <w:r>
        <w:rPr>
          <w:rFonts w:hint="default" w:ascii="Times New Roman" w:hAnsi="Times New Roman" w:eastAsia="仿宋_GB2312" w:cs="Times New Roman"/>
          <w:sz w:val="32"/>
          <w:szCs w:val="24"/>
        </w:rPr>
        <w:t>产能，推动存量优化，提升发展质量和水平。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2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2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22"/>
          <w:lang w:val="en-US" w:eastAsia="zh-CN"/>
        </w:rPr>
        <w:t>）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22"/>
          <w:lang w:val="en-US" w:eastAsia="zh-CN"/>
        </w:rPr>
        <w:t>加快提升园区内化工企业增量。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大力推进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双招双引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国内外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一流化工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企业深入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对接，吸引世界500强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等知名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化工企业落户园区发展。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聚焦园区主导产业，做好强链补链延链文章，积极推动园区内企业做大做强做优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。按照国土空间规划、生态环境分区管控和国家重大战略安排，统筹区域化工项目布局，综合运用市场化、法治化手段，推动园区外化工企业入园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发展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eastAsia="zh-CN"/>
        </w:rPr>
        <w:t>省化工专项行动办、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lang w:val="en-US" w:eastAsia="zh-CN"/>
        </w:rPr>
        <w:t>省发展改革委、省自然资源厅、省生态环境厅、省商务厅、省应急厅、省市场监管局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七、树牢底线思维，筑牢安全绿色发展屏障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树牢风险意识，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强化源头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管控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、系统治理，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坚决守好安全生产、生态环境保护等“一排底线”，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保障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高质量发展。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（一）开展园区专项整治。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扎实推进全省化工园区安全生产专项整治提升行动，对不能满足安全整治提升要求的，提请省政府取消园区资格。按照《关于进一步加强功能区安全生产工作的若干措施》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（鲁安发〔2023〕17号）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，理顺园区安全监管体制机制，逐园明确安全生产管理机构，配齐配强专业监管人员，明确监管人员职责，推动安全生产责任落实落地。健全完善园区风险管控和隐患排查治理机制，对照《化工园区安全风险评估表》《化工园区安全整治提升“十有两禁”释义》，进一步自评自改、整治提升，压实安全监管责任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（二）狠抓安全生产督查。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深入落实省委、省政府“八抓20条”安全生产创新举措，针对园区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重点领域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敏感节点和薄弱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开展专项督导检查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紧盯风险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患，狠抓排查整改，打通安全生产监管和制度落实“最后一公里”。充分发挥园区安全环保一体化智慧管理平台作用，提升安全监管效能。推动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执法队伍规范化建设，强化监管执法力量，加大执法检查力度，综合运用“四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不两直”明察暗访、异地交叉执法、联合执法等方式，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严厉打击各类违法违规行为，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曝光一批重大安全隐患，惩治一批典型违法行为，关闭一批安全不达标企业。扎实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做好化工和危险化学品企业驻点监督，细化完善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任务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清单，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强化跟踪督导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，确保取得实效。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省工业和信息化厅、省应急厅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（三）加强园区环境治理。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三线一单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生态环境分区管控要求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依法依规开展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园区规划环评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跟踪评价。建立完善环境应急防控体系，完善企业厂界、园区边界、周边水体三级防控措施，实现实时监控和风险预警。开展“无废园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，鼓励化工园区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依法依规、科学合理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配套建设危废集中贮存、预处理和处置设施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严格落实有关温室气体和污染物排放控制要求，推动减污降碳协同治理。加强雨水排放监管，开展初期雨水收集、处理，鼓励有条件的化工园区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初期雨水污染控制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鼓励对化工园区、化工企业雨水排放口安装水流、水质在线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监测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及视频监控。加快园区循环化改造，制定“一园一策”实施方案，聚焦空间布局、循环链接、节能降碳、资源利用、污染治理等重点任务，提高资源能源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利用效率，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争创国家绿色化工园区，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推动园区绿色低碳发展。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省化工专项行动办、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省生态环境厅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2"/>
          <w:lang w:val="en-US" w:eastAsia="zh-CN"/>
        </w:rPr>
        <w:t>八、强化保障措施，营造良好发展环境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22"/>
          <w:highlight w:val="none"/>
          <w:lang w:val="en-US" w:eastAsia="zh-CN"/>
        </w:rPr>
        <w:t>（一）健全体制机制。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各级各有关部门要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高度重视化工园区高质量发展工作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，坚持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观念，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加强调查研究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密切协同配合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，凝聚工作合力。省化工专项行动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统筹协调，抓好督导落实。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小组成员单位和省有关部门要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主动履职尽责，确保各项任务落实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到位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各市、县（市、区）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要履行属地责任，明确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职责权限，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健全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管理机构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，优化服务保障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省化工专项行动办、专项小组成员单位及省有关部门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826"/>
        </w:tabs>
        <w:kinsoku/>
        <w:overflowPunct/>
        <w:topLinePunct w:val="0"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22"/>
          <w:highlight w:val="none"/>
          <w:lang w:val="en-US" w:eastAsia="zh-CN"/>
        </w:rPr>
        <w:t>（二）加大政策支持。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统筹工业转型发展等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专项资金，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加大对企业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搬迁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改造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产业转型、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数字赋能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支持力度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。对省级化工产业智能化改造标杆进行财政奖补，支持产业数字化转型发展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落实国家制造业留抵退税、研发费用加计扣除等优惠政策，切实减轻企业负担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发挥新旧动能转换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基金引导撬动作用，带动社会资本加大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投入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对推进园区高质量发展成效显著的县（市、区），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能耗、煤耗、水资源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碳排放、污染物排放等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要素配置上予以适当倾斜。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省发展改革委、省工业和信息化厅、省财政厅、省生态环境厅、省水利厅、省税务局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（三）强化考核评价。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发挥考核“指挥棒”作用，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把园区产业高质量发展作为考核的重要内容，围绕园区经济发展、安全生产、环境保护、基础设施、数字化建设等方面，定期对园区进行全面考核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，激发园区发展活力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结合考核结果，建立园区退出机制，对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考核不合格的，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暂停园区资格并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限期整改，整改仍不合格的，提请省政府取消园区资格。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22"/>
          <w:highlight w:val="none"/>
          <w:lang w:val="en-US" w:eastAsia="zh-CN"/>
        </w:rPr>
        <w:t>（四）严格督导落实。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完善重点工作协调推进机制，实行清单化管理、项目化推进，细化工作台账，明确任务目标和责任分工，定期调度和协调解决工作推进中遇到的困难问题。各级化工专项行动办要组织有关部门，对园区重点工作推进落实情况开展督导检查，实施跟踪问效，狠抓推动落实。对工作成效显著的，及时总结典型经验做法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22"/>
          <w:highlight w:val="none"/>
          <w:lang w:val="en-US" w:eastAsia="zh-CN"/>
        </w:rPr>
        <w:t>大力宣传推广；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对工作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推进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highlight w:val="none"/>
          <w:lang w:val="en-US" w:eastAsia="zh-CN"/>
        </w:rPr>
        <w:t>不力的，予以通报批评或约谈问责</w:t>
      </w:r>
      <w:r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责任单位：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省化工专项行动办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</w:p>
    <w:p>
      <w:pPr>
        <w:keepNext/>
        <w:keepLines/>
        <w:widowControl w:val="0"/>
        <w:adjustRightInd w:val="0"/>
        <w:snapToGrid w:val="0"/>
        <w:spacing w:beforeLines="0" w:beforeAutospacing="0" w:afterLines="0" w:afterAutospacing="0" w:line="64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2"/>
          <w:lang w:val="en-US" w:eastAsia="zh-CN" w:bidi="ar-SA"/>
        </w:rPr>
      </w:pPr>
    </w:p>
    <w:p>
      <w:pPr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2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/>
    <w:sectPr>
      <w:footerReference r:id="rId5" w:type="default"/>
      <w:pgSz w:w="11906" w:h="16838"/>
      <w:pgMar w:top="2098" w:right="1474" w:bottom="198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30"/>
                        <w:szCs w:val="30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ZmE4M2E0MzM1OWM5ZDg1OGM3ZGM0NDZmMTczMzEifQ=="/>
  </w:docVars>
  <w:rsids>
    <w:rsidRoot w:val="248C787F"/>
    <w:rsid w:val="12AB13D8"/>
    <w:rsid w:val="1846404A"/>
    <w:rsid w:val="248C787F"/>
    <w:rsid w:val="354237EC"/>
    <w:rsid w:val="3B0932AE"/>
    <w:rsid w:val="3CC678FC"/>
    <w:rsid w:val="4E565337"/>
    <w:rsid w:val="55654C60"/>
    <w:rsid w:val="636724EC"/>
    <w:rsid w:val="657679FD"/>
    <w:rsid w:val="66827698"/>
    <w:rsid w:val="69114401"/>
    <w:rsid w:val="6C940C82"/>
    <w:rsid w:val="6D4E0F96"/>
    <w:rsid w:val="763B2045"/>
    <w:rsid w:val="78C02F2B"/>
    <w:rsid w:val="799B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Autospacing="0" w:afterAutospacing="0"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2023-11-10T00:29:00Z</dcterms:created>
  <dc:creator>86185</dc:creator>
  <cp:lastModifiedBy>86185</cp:lastModifiedBy>
  <dcterms:modified xsi:type="dcterms:W3CDTF">2023-12-01T07:52:46Z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458A512CA69D4F82A9AFAE9BDC07DD1C_13</vt:lpwstr>
  </property>
</Properties>
</file>