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ascii="Times New Roman" w:hAnsi="Times New Roman" w:eastAsia="方正小标宋_GBK" w:cs="Arial"/>
          <w:sz w:val="44"/>
          <w:szCs w:val="44"/>
          <w:shd w:val="clear" w:color="auto" w:fill="FFFFFF"/>
        </w:rPr>
      </w:pPr>
      <w:r>
        <w:rPr>
          <w:rFonts w:hint="eastAsia" w:ascii="方正小标宋_GBK" w:hAnsi="Times New Roman" w:eastAsia="方正小标宋_GBK" w:cs="Arial"/>
          <w:sz w:val="44"/>
          <w:szCs w:val="44"/>
          <w:shd w:val="clear" w:color="auto" w:fill="FFFFFF"/>
        </w:rPr>
        <w:t>2021年</w:t>
      </w:r>
      <w:r>
        <w:rPr>
          <w:rFonts w:ascii="Times New Roman" w:hAnsi="Times New Roman" w:eastAsia="方正小标宋_GBK" w:cs="Arial"/>
          <w:sz w:val="44"/>
          <w:szCs w:val="44"/>
          <w:shd w:val="clear" w:color="auto" w:fill="FFFFFF"/>
        </w:rPr>
        <w:t>全国</w:t>
      </w:r>
      <w:r>
        <w:rPr>
          <w:rFonts w:hint="eastAsia" w:ascii="Times New Roman" w:hAnsi="Times New Roman" w:eastAsia="方正小标宋_GBK" w:cs="Arial"/>
          <w:sz w:val="44"/>
          <w:szCs w:val="44"/>
          <w:shd w:val="clear" w:color="auto" w:fill="FFFFFF"/>
          <w:lang w:eastAsia="zh-CN"/>
        </w:rPr>
        <w:t>工业和信息化技术技能</w:t>
      </w:r>
      <w:r>
        <w:rPr>
          <w:rFonts w:ascii="Times New Roman" w:hAnsi="Times New Roman" w:eastAsia="方正小标宋_GBK" w:cs="Arial"/>
          <w:sz w:val="44"/>
          <w:szCs w:val="44"/>
          <w:shd w:val="clear" w:color="auto" w:fill="FFFFFF"/>
        </w:rPr>
        <w:t>大赛</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cs="Arial"/>
          <w:sz w:val="44"/>
          <w:szCs w:val="44"/>
          <w:shd w:val="clear" w:color="auto" w:fill="FFFFFF"/>
          <w:lang w:eastAsia="zh-CN"/>
        </w:rPr>
        <w:t>山东省</w:t>
      </w:r>
      <w:r>
        <w:rPr>
          <w:rFonts w:ascii="Times New Roman" w:hAnsi="Times New Roman" w:eastAsia="方正小标宋_GBK" w:cs="Arial"/>
          <w:sz w:val="44"/>
          <w:szCs w:val="44"/>
          <w:shd w:val="clear" w:color="auto" w:fill="FFFFFF"/>
        </w:rPr>
        <w:t>选拔赛</w:t>
      </w:r>
      <w:r>
        <w:rPr>
          <w:rFonts w:ascii="Times New Roman" w:hAnsi="Times New Roman" w:eastAsia="方正小标宋_GBK"/>
          <w:sz w:val="44"/>
          <w:szCs w:val="44"/>
        </w:rPr>
        <w:t>疫情防控工作方案</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ascii="Times New Roman" w:hAnsi="Times New Roman" w:eastAsia="方正小标宋_GBK"/>
          <w:sz w:val="44"/>
          <w:szCs w:val="44"/>
        </w:rPr>
      </w:pP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我省《全面做好新冠肺炎疫情常态化防控工作方案（第七版）》文件精神，为统筹做好大赛期间疫情防控工作，切实保障比赛安全、有序、顺利开展，按照“安全第一、科学施策、属地管理、严密细致”的原则，制定本实施方案。</w:t>
      </w:r>
    </w:p>
    <w:p>
      <w:pPr>
        <w:pStyle w:val="4"/>
        <w:keepNext w:val="0"/>
        <w:keepLines w:val="0"/>
        <w:pageBreakBefore w:val="0"/>
        <w:widowControl w:val="0"/>
        <w:kinsoku/>
        <w:wordWrap/>
        <w:overflowPunct/>
        <w:topLinePunct w:val="0"/>
        <w:autoSpaceDE/>
        <w:autoSpaceDN/>
        <w:bidi w:val="0"/>
        <w:adjustRightInd/>
        <w:snapToGrid w:val="0"/>
        <w:spacing w:before="0" w:line="570" w:lineRule="exact"/>
        <w:ind w:left="0" w:firstLine="640" w:firstLineChars="200"/>
        <w:textAlignment w:val="auto"/>
        <w:rPr>
          <w:rFonts w:hint="eastAsia" w:ascii="黑体" w:hAnsi="黑体" w:eastAsia="黑体" w:cs="黑体"/>
          <w:sz w:val="32"/>
          <w:szCs w:val="32"/>
          <w:lang w:val="en-US" w:eastAsia="zh-CN"/>
        </w:rPr>
      </w:pPr>
      <w:r>
        <w:rPr>
          <w:rFonts w:ascii="黑体" w:hAnsi="黑体" w:eastAsia="黑体" w:cs="黑体"/>
          <w:sz w:val="32"/>
          <w:szCs w:val="32"/>
          <w:lang w:eastAsia="zh-CN"/>
        </w:rPr>
        <w:t>一、</w:t>
      </w:r>
      <w:r>
        <w:rPr>
          <w:rFonts w:hint="eastAsia" w:ascii="黑体" w:hAnsi="黑体" w:eastAsia="黑体" w:cs="黑体"/>
          <w:sz w:val="32"/>
          <w:szCs w:val="32"/>
          <w:lang w:eastAsia="zh-CN"/>
        </w:rPr>
        <w:t>组织机构</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由大赛组委会办公室抽调核心骨干力量成立疫情防控协调联络小组，王锋任组长，张睿任副组长，王亮、王丽任组员，统筹协调各赛项疫情防控、应急处置等工作，对大赛疫情防控承担主管责任。</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赛项举办地承办单位按照属地管理原则，及时成立疫情防控领导小组、工作小组等，做好参赛人数统计、防疫方案编制等工作，做到责任到岗到人并向当地疫情防控领导小组（指挥部）报备，对大赛疫情防控承担主体责任。</w:t>
      </w:r>
    </w:p>
    <w:p>
      <w:pPr>
        <w:pStyle w:val="4"/>
        <w:keepNext w:val="0"/>
        <w:keepLines w:val="0"/>
        <w:pageBreakBefore w:val="0"/>
        <w:widowControl w:val="0"/>
        <w:kinsoku/>
        <w:wordWrap/>
        <w:overflowPunct/>
        <w:topLinePunct w:val="0"/>
        <w:autoSpaceDE/>
        <w:autoSpaceDN/>
        <w:bidi w:val="0"/>
        <w:adjustRightInd/>
        <w:snapToGrid w:val="0"/>
        <w:spacing w:before="0" w:line="570" w:lineRule="exact"/>
        <w:ind w:left="0"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w:t>
      </w:r>
      <w:r>
        <w:rPr>
          <w:rFonts w:ascii="黑体" w:hAnsi="黑体" w:eastAsia="黑体" w:cs="黑体"/>
          <w:sz w:val="32"/>
          <w:szCs w:val="32"/>
          <w:lang w:eastAsia="zh-CN"/>
        </w:rPr>
        <w:t>赛前疫情防控管理</w:t>
      </w:r>
    </w:p>
    <w:p>
      <w:pPr>
        <w:pStyle w:val="4"/>
        <w:keepNext w:val="0"/>
        <w:keepLines w:val="0"/>
        <w:pageBreakBefore w:val="0"/>
        <w:widowControl w:val="0"/>
        <w:kinsoku/>
        <w:wordWrap/>
        <w:overflowPunct/>
        <w:topLinePunct w:val="0"/>
        <w:autoSpaceDE/>
        <w:autoSpaceDN/>
        <w:bidi w:val="0"/>
        <w:adjustRightInd/>
        <w:snapToGrid w:val="0"/>
        <w:spacing w:before="0" w:line="570" w:lineRule="exact"/>
        <w:ind w:left="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（一）做好防控方案编制</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赛点要结合实际，因地制宜制定疫情防控工作方案、应急处置预案，细化全流程各环节的具体措施，加强疫情防控制度建设，建立健全进入赛点“山东省健康绿码+体温检测”、赛点赛场卫生清洁消毒、疫情防控教育培训、突发事件应对处置等办法。</w:t>
      </w:r>
    </w:p>
    <w:p>
      <w:pPr>
        <w:pStyle w:val="4"/>
        <w:keepNext w:val="0"/>
        <w:keepLines w:val="0"/>
        <w:pageBreakBefore w:val="0"/>
        <w:widowControl w:val="0"/>
        <w:kinsoku/>
        <w:wordWrap/>
        <w:overflowPunct/>
        <w:topLinePunct w:val="0"/>
        <w:autoSpaceDE/>
        <w:autoSpaceDN/>
        <w:bidi w:val="0"/>
        <w:adjustRightInd/>
        <w:snapToGrid w:val="0"/>
        <w:spacing w:before="0" w:line="570" w:lineRule="exact"/>
        <w:ind w:left="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（二）赛前准备</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1.每个赛点安排2-4名医护人员和1名疫情防控人员，选定定点医院，并做到联系畅通。</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各赛点根据本赛点人数和时间安排，规划设置缓冲区、核验区和进出通道（包括正常通道和专用隔离通道）等。在选手和工作人员进入赛点入口处设体温检测点，检测点设立多条体温检测通道，对所有进入赛点人员进行体温测量。设置候检区，供待检人员做受检准备。设置体温异常者复检室等，供首次体温检测异常者短时间休息调整使用。</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做好赛场环境清洁消毒。赛前进行至少一次彻底的卫生大扫除和至少一次预防性消毒。指定专人对赛点、通道、区域的公共部分，如地面、电梯、门把手、楼梯扶手、水龙头和赛场内桌椅、设备等高频接触物体，进行赛前、赛后两次清洁消毒，对空调通风系统、物体表面进行预防性消毒处理，张贴已完成消毒标识，消毒后进行通风，实行封闭管理。</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各赛点应设置留置观察点和隔离赛场。留置观察点应设在医疗站和专用隔离通道附近。隔离赛场设置原则每赛点不少于1个。隔离赛场应设置在相对独立的位置，并设置专用隔离通道，单人单室、通风良好、有独立的洗手或手消毒设施、配备个人防护用品等，不得与其他赛场共用电梯、通风系统，设置明确标识，在距隔离赛场周围三米以外划定警戒线。同时配备具备防疫条件的裁判人员和工作人员，配备工作服、一次性帽子、一次性防护服、防水鞋套、医用手套、防护面罩（或护目镜）、防护口罩（N95）等防护装备。</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配备充足防疫用品。各赛点需配备口罩（一次性使用医用口罩或医用外科口罩）、一次性手套、水银体温计、手持式体温检测仪等。有条件的，可配置大通量无接触体温检测设备。要配备充足的速干手消毒剂、含氯消毒剂、季铵盐类消毒剂或其他消毒剂。</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.在赛点周边设立警戒线，扩大警戒区域范围，组织选手和比赛工作人员有序进入赛点，防止人员聚集。</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.各赛点要在赛务培训中增加疫情防控和公共卫生突发事件应急处置等内容，赛务工作人员应掌握防疫基本技能和赛点内处置流程，调试设备，熟悉检测操作。</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.各赛点至少于赛前一周组织比赛综合实战演练，进行入场体温检测、突发异常情况处置在内的全过程模拟演练，熟练掌握突发事件应急处置方法和程序，发现问题立即整改。</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做好比赛用试卷、设备的分发、送交，运输和保管。试题材料分发和送交场所要安排在监控范围内的通风良好的室内，运送车辆要提前全面消毒，存放有试题材料的保密室内间不得开窗。值班室人员要定时做好保密室消毒工作。</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.按有关规定做好食宿的防控工作。</w:t>
      </w:r>
    </w:p>
    <w:p>
      <w:pPr>
        <w:pStyle w:val="4"/>
        <w:keepNext w:val="0"/>
        <w:keepLines w:val="0"/>
        <w:pageBreakBefore w:val="0"/>
        <w:widowControl w:val="0"/>
        <w:kinsoku/>
        <w:wordWrap/>
        <w:overflowPunct/>
        <w:topLinePunct w:val="0"/>
        <w:autoSpaceDE/>
        <w:autoSpaceDN/>
        <w:bidi w:val="0"/>
        <w:adjustRightInd/>
        <w:snapToGrid w:val="0"/>
        <w:spacing w:before="0" w:line="570" w:lineRule="exact"/>
        <w:ind w:left="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（三）选手和工作人员健康排查</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选手、指导教师、裁判人员与赛点工作人员等赛务工作人员一起纳入比赛人员健康管理。对瞒报、虚报个人旅居史和健康症状的，涉及违反法律、法规的，由有关部门依法给予处罚。</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1.做好参加活动人员的赛前告知与健康排查（流行病学史筛查），比赛组织单位应及时在开赛前发布比赛公告，告知选手等参加人员进行流行病学史申报和自我健康监测等事项。</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存在以下情形的人员，不得参加赛务工作，不得参赛：确诊病例、疑似病例、无症状感染者和尚在隔离观察期的密切接触者、次密接；14 天内有发生本土疫情地区或 21 天内有境外旅居史的；近 14 天有发热、咳嗽等症状未痊愈的，未排除传染病及身体不适者。</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存在以下情形的人员，原则上不得参加赛务工作和参赛，确需参加的，须提供会前 48 小时内核酸检测阴性证明并现场再进行 1 次核酸检测，检测结果阴性后方可参加：14 天内有国内发生本土疫情的地级市和有扩散风险的毗邻地区旅居史和接触史的；居住社区 21 天内发生疫情的。</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2.选手、指导教师、裁判人员与赛点工作人员等赛务人员报到前 14 天起，每天采取自查自报方式进行健康监测，早、晚各进行 1 次体温测量。一旦发现发热、乏力、咳嗽、咽痛、打喷嚏、腹泻、呕吐、黄疸、皮疹、结膜充血、味嗅觉减退等疑似症状，应及时向所在单位报告，并尽快就诊排查，未排除疑似传染病及身体不适者不得参赛。</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工作人员、服务保障人员等赛前须完成新冠疫苗全程接种，鼓励参赛人员完成全程接种新冠疫苗后参赛</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val="0"/>
        <w:spacing w:before="0" w:line="57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三、比赛实施</w:t>
      </w:r>
    </w:p>
    <w:p>
      <w:pPr>
        <w:pStyle w:val="4"/>
        <w:keepNext w:val="0"/>
        <w:keepLines w:val="0"/>
        <w:pageBreakBefore w:val="0"/>
        <w:widowControl w:val="0"/>
        <w:kinsoku/>
        <w:wordWrap/>
        <w:overflowPunct/>
        <w:topLinePunct w:val="0"/>
        <w:autoSpaceDE/>
        <w:autoSpaceDN/>
        <w:bidi w:val="0"/>
        <w:adjustRightInd/>
        <w:snapToGrid w:val="0"/>
        <w:spacing w:before="0" w:line="570" w:lineRule="exact"/>
        <w:ind w:left="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（一）赛场管理</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持赛场适宜温度和通风。赛场启用前一天，提前开窗通风，不少于1小时。在温度适宜的条件下，赛务办公室和赛场可以保持自然通风。赛场应采取必要措施维持适宜的温度。如使用分体空调，使用过程中门窗不要完全闭合，宜每场比赛结束后（运行2-3小时）通风换气约20-30分钟；如使用集中空调通风系统，应保证通风系统正常，供风安全，以最大新风量运行，保证充足的新风输入，所有排风直接排到室外。</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2.定时对电梯进行清洁消毒，保持电梯风扇正常运转，引导人员分散乘梯，电梯门口及电梯间内放置纸巾。</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3.严格卫生间清洁消毒，保障排风扇正常运转，保持空气流通，确保下水道畅通。</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4.组织开展赛场疫情防控巡查，督促指导进入比赛区的选手及赛务工作人员遵守相关防疫要求，及时对选手进行疏导、分流，保持安全距离。</w:t>
      </w:r>
    </w:p>
    <w:p>
      <w:pPr>
        <w:pStyle w:val="4"/>
        <w:keepNext w:val="0"/>
        <w:keepLines w:val="0"/>
        <w:pageBreakBefore w:val="0"/>
        <w:widowControl w:val="0"/>
        <w:kinsoku/>
        <w:wordWrap/>
        <w:overflowPunct/>
        <w:topLinePunct w:val="0"/>
        <w:autoSpaceDE/>
        <w:autoSpaceDN/>
        <w:bidi w:val="0"/>
        <w:adjustRightInd/>
        <w:snapToGrid w:val="0"/>
        <w:spacing w:before="0" w:line="57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（二）选手与工作人员健康查验与健康防护</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1.所有参加赛事活动人员（含选手、教练、嘉宾、工作人员等）根据属地要求提交核酸检测阴性证明、自查健康台账、健康承诺书等材料。赛事活动达到300人以上须组织全员核酸检测。</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2.赛点组织选手有序错峰、分流入场，严格控制人员行进速度，保持人员1米间隔与单向流动，避免出现人员过于密集、排队过长的现象。</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3.所有进入赛点的选手、赛务工作人员逐人进行体温检测,现场检测体温高于37.3℃的不得进入集体赛场，应立即启动应急处置程序。</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4.入场前核验健康码，健康码显示绿码（低风险）的为正常人群，显示黄码（中风险）、红码（高风险）的人员不得进入集体赛场，应立即启动应急处置程序。</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5.入场前安排专人审查选手核酸检测阴性报告、自查健康台账、健康承诺书等。</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所有选手、人员和工作人员做好个人防护。随时做好个人卫生，进入赛场前宜用速干手消毒剂进行手卫生或洗手。随身携带备用口罩，科学合理佩戴口罩。赛点入口负责体温测量的工作人员要佩戴一次性使用医用口罩和一次性手套；普通赛场人员全程佩戴一次性使用医用口罩。</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选手及工作人员在比赛和参与赛务工作期间采取自查自报方式进行健康监测，一旦发现发热、乏力、咳嗽、咽痛、打喷嚏、腹泻、呕吐、黄疸、皮疹、结膜充血等可疑症状，应及时向赛点和组织单位报告，并尽快就诊排查。</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8.比赛结束后，选手要按照指令有序、错峰离场，不得拥挤，保持人员间距。</w:t>
      </w:r>
    </w:p>
    <w:p>
      <w:pPr>
        <w:pStyle w:val="4"/>
        <w:keepNext w:val="0"/>
        <w:keepLines w:val="0"/>
        <w:pageBreakBefore w:val="0"/>
        <w:widowControl w:val="0"/>
        <w:kinsoku/>
        <w:wordWrap/>
        <w:overflowPunct/>
        <w:topLinePunct w:val="0"/>
        <w:autoSpaceDE/>
        <w:autoSpaceDN/>
        <w:bidi w:val="0"/>
        <w:adjustRightInd/>
        <w:snapToGrid w:val="0"/>
        <w:spacing w:before="0" w:line="57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四、特殊情况及应急处置</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入场核验健康码发现黄码、红码人员时，为其佩戴一次性使用医用外科口罩（已佩戴的确认佩戴规范），第一时间报告赛事主办单位，经批准后可进入隔离赛场比赛。同时，立即向疫情防控部门报告，对其进行闭环管理，纳入当地疫情防控体系管理。</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进入赛点时体温检测异常以及比赛期间出现咳嗽、呼吸困难、腹泻等不适症状或体温异常的选手（体温≥37.3℃），应启动应急处置。由驻点医护人员在做好自我防护的前提下，引领至临时留观点（异常人员带离后，要提醒在场人员做好个人防护，注意观察自身状况），为其佩戴一次性使用医用外科口罩（已佩戴的确认佩戴规范），再次用水银温度计对其重新测量体温2次，同时询问了解有关情况。后续工作按以下原则进行处置：</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1.确认体温正常的选手（体温＜37.3℃），准许其参加正常比赛。</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确认体温异常的选手（体温≥37.3℃），由驻点医生做出初步诊断，与疫情防控人员商讨决定参加比赛或直接送定点医院就诊。参加比赛的体温异常选手由采取安全防护措施的工作人员，通过专用隔离通道，送往专用隔离赛场比赛。比赛过程中，选手全程佩戴口罩，做好防护措施。赛点提前联系好定点医院和救护车辆，体温异常选手比赛结束后，立即在现场进一步检测诊断。根据现场医生和疫情防控人员意见，确定其恢复正常比赛、到专用隔离赛场比赛、启动应急处置到定点医院进行检测诊断。送医同时做好前后接触人员的登记，没有接到排除信息前，有关现场人员不得离开赛点。</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体温异常选手比赛期间安排分下列三种情况处置：</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（1）核酸检测尚未出结果的，继续安排在专用隔离赛场参加剩余比赛。</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（2）经医疗机构诊断排除新冠肺炎的，须由医疗机构提供诊断证明，安排正常参加比赛。</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（3）经医疗机构诊断为疑似或确诊为新冠肺炎的，按照有关规定进行隔离诊断、治疗，取消比赛，开展流行病学调查。</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比赛过程中，如选手大规模出现发热或其他呼吸道疾病症状，暂时封闭比赛区域，安抚选手情绪，提供饮食饮水等服务，第一时间上报当地疫情防控部门和省委统筹疫情防控和经济运行工作领导小组（指挥部），全力做好应急处置工作。</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比赛期间如有突发疫情，配合疫情防控部门和疾控机构做好疫情处置、流行病学调查、终末消毒等相关工作。由当地疫情防控部门和省委统筹疫情防控和经济运行工作领导小组（指挥部）根据疫情范围，决定是否封闭赛点等事宜。</w:t>
      </w:r>
    </w:p>
    <w:p>
      <w:pPr>
        <w:pStyle w:val="4"/>
        <w:keepNext w:val="0"/>
        <w:keepLines w:val="0"/>
        <w:pageBreakBefore w:val="0"/>
        <w:widowControl w:val="0"/>
        <w:kinsoku/>
        <w:wordWrap/>
        <w:overflowPunct/>
        <w:topLinePunct w:val="0"/>
        <w:autoSpaceDE/>
        <w:autoSpaceDN/>
        <w:bidi w:val="0"/>
        <w:adjustRightInd/>
        <w:snapToGrid w:val="0"/>
        <w:spacing w:before="0" w:line="570" w:lineRule="exact"/>
        <w:textAlignment w:val="auto"/>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lang w:val="en-US" w:eastAsia="zh-CN"/>
        </w:rPr>
        <w:t>（五）各类工作人员疫情防控应急处置参照本方案执行，如有冲突，以赛点当地疾控中心标准执行。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B48FA"/>
    <w:rsid w:val="004F307B"/>
    <w:rsid w:val="040E1CD5"/>
    <w:rsid w:val="050839B6"/>
    <w:rsid w:val="077748A0"/>
    <w:rsid w:val="07D47D01"/>
    <w:rsid w:val="07FE7ED9"/>
    <w:rsid w:val="08684F18"/>
    <w:rsid w:val="094C4B5A"/>
    <w:rsid w:val="098B17FE"/>
    <w:rsid w:val="098B48FA"/>
    <w:rsid w:val="0B4E5226"/>
    <w:rsid w:val="0C45002F"/>
    <w:rsid w:val="0D004D1F"/>
    <w:rsid w:val="0D501C4E"/>
    <w:rsid w:val="0DD86C5F"/>
    <w:rsid w:val="0E5A40CA"/>
    <w:rsid w:val="10FA1326"/>
    <w:rsid w:val="11FC7438"/>
    <w:rsid w:val="12DB712D"/>
    <w:rsid w:val="14474ADD"/>
    <w:rsid w:val="15CA15E3"/>
    <w:rsid w:val="180932D8"/>
    <w:rsid w:val="18B051C7"/>
    <w:rsid w:val="1A431A23"/>
    <w:rsid w:val="1BFD4601"/>
    <w:rsid w:val="1E531A29"/>
    <w:rsid w:val="21BF679B"/>
    <w:rsid w:val="259D6CD5"/>
    <w:rsid w:val="25A7094F"/>
    <w:rsid w:val="25DE673D"/>
    <w:rsid w:val="265D67F9"/>
    <w:rsid w:val="27B42D3C"/>
    <w:rsid w:val="2C3D7C83"/>
    <w:rsid w:val="2CAB041A"/>
    <w:rsid w:val="2DF42E5B"/>
    <w:rsid w:val="2ECB79E8"/>
    <w:rsid w:val="2F4D2FBC"/>
    <w:rsid w:val="31412AA2"/>
    <w:rsid w:val="31F904DA"/>
    <w:rsid w:val="35D33499"/>
    <w:rsid w:val="36DB7954"/>
    <w:rsid w:val="37EB1CBD"/>
    <w:rsid w:val="386B0F83"/>
    <w:rsid w:val="3AC6196C"/>
    <w:rsid w:val="3B7F2E48"/>
    <w:rsid w:val="3FC05AF4"/>
    <w:rsid w:val="40CB0333"/>
    <w:rsid w:val="419956FC"/>
    <w:rsid w:val="434E0514"/>
    <w:rsid w:val="43903107"/>
    <w:rsid w:val="45E0656A"/>
    <w:rsid w:val="46C36A1C"/>
    <w:rsid w:val="47706A76"/>
    <w:rsid w:val="48500503"/>
    <w:rsid w:val="48536B0E"/>
    <w:rsid w:val="48B85AB3"/>
    <w:rsid w:val="494D225C"/>
    <w:rsid w:val="4CC708BD"/>
    <w:rsid w:val="4FBF2E9E"/>
    <w:rsid w:val="50E554C1"/>
    <w:rsid w:val="53EC61E7"/>
    <w:rsid w:val="54B91DE7"/>
    <w:rsid w:val="56104269"/>
    <w:rsid w:val="565417EC"/>
    <w:rsid w:val="57461690"/>
    <w:rsid w:val="59CE77A5"/>
    <w:rsid w:val="5E6431C4"/>
    <w:rsid w:val="619A5645"/>
    <w:rsid w:val="62DA1365"/>
    <w:rsid w:val="64580E16"/>
    <w:rsid w:val="664320F1"/>
    <w:rsid w:val="6BFA422D"/>
    <w:rsid w:val="6D4E6E8C"/>
    <w:rsid w:val="6ED44785"/>
    <w:rsid w:val="768C1DFF"/>
    <w:rsid w:val="76DE0F75"/>
    <w:rsid w:val="79873F6A"/>
    <w:rsid w:val="7B60583A"/>
    <w:rsid w:val="7D5C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楷体_GB2312" w:eastAsia="楷体_GB2312"/>
      <w:sz w:val="32"/>
    </w:rPr>
  </w:style>
  <w:style w:type="paragraph" w:styleId="4">
    <w:name w:val="Body Text"/>
    <w:basedOn w:val="1"/>
    <w:qFormat/>
    <w:uiPriority w:val="1"/>
    <w:pPr>
      <w:spacing w:before="36"/>
      <w:ind w:left="106" w:firstLine="561"/>
    </w:pPr>
    <w:rPr>
      <w:rFonts w:ascii="宋体" w:hAnsi="宋体" w:eastAsia="宋体"/>
      <w:sz w:val="28"/>
      <w:szCs w:val="2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8090</Words>
  <Characters>8309</Characters>
  <Lines>0</Lines>
  <Paragraphs>0</Paragraphs>
  <TotalTime>51</TotalTime>
  <ScaleCrop>false</ScaleCrop>
  <LinksUpToDate>false</LinksUpToDate>
  <CharactersWithSpaces>8535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2021-09-03T02:14:00Z</dcterms:created>
  <dc:creator>慧慧iliang</dc:creator>
  <cp:lastModifiedBy>亮</cp:lastModifiedBy>
  <dcterms:modified xsi:type="dcterms:W3CDTF">2021-09-28T03:28:16Z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27782E9D45FF4DCC86C6B1AA78BEA00F</vt:lpwstr>
  </property>
</Properties>
</file>