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732BD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000000" w:rsidRDefault="00E732BD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pacing w:val="-11"/>
          <w:sz w:val="44"/>
          <w:szCs w:val="44"/>
        </w:rPr>
      </w:pPr>
    </w:p>
    <w:p w:rsidR="00000000" w:rsidRDefault="00E732BD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pacing w:val="-11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11"/>
          <w:sz w:val="44"/>
          <w:szCs w:val="44"/>
        </w:rPr>
        <w:t>山东省“十五五”高端化工产业发展实施方案</w:t>
      </w:r>
    </w:p>
    <w:p w:rsidR="00000000" w:rsidRDefault="00E732BD">
      <w:pPr>
        <w:pStyle w:val="a0"/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pacing w:val="-11"/>
          <w:sz w:val="32"/>
          <w:szCs w:val="32"/>
        </w:rPr>
        <w:t>（征求意见稿）</w:t>
      </w:r>
    </w:p>
    <w:p w:rsidR="00000000" w:rsidRDefault="00E732BD">
      <w:pPr>
        <w:adjustRightInd w:val="0"/>
        <w:snapToGrid w:val="0"/>
        <w:spacing w:line="560" w:lineRule="exact"/>
        <w:rPr>
          <w:rFonts w:ascii="仿宋_GB2312" w:eastAsia="仿宋_GB2312" w:hAnsi="仿宋_GB2312" w:cs="仿宋_GB2312" w:hint="eastAsia"/>
          <w:spacing w:val="-11"/>
          <w:sz w:val="32"/>
          <w:szCs w:val="32"/>
        </w:rPr>
      </w:pP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高端化工是山东省新旧动能转换“十强产业”之一，也是“</w:t>
      </w:r>
      <w:r>
        <w:rPr>
          <w:rFonts w:ascii="仿宋_GB2312" w:eastAsia="仿宋_GB2312" w:hAnsi="仿宋_GB2312" w:cs="仿宋_GB2312" w:hint="eastAsia"/>
          <w:sz w:val="32"/>
          <w:szCs w:val="32"/>
        </w:rPr>
        <w:t>6997</w:t>
      </w:r>
      <w:r>
        <w:rPr>
          <w:rFonts w:ascii="仿宋_GB2312" w:eastAsia="仿宋_GB2312" w:hAnsi="仿宋_GB2312" w:cs="仿宋_GB2312" w:hint="eastAsia"/>
          <w:sz w:val="32"/>
          <w:szCs w:val="32"/>
        </w:rPr>
        <w:t>”现代化工业体系九个优势产业之一，产业规模大、细分链条长、产品种类多、关联覆盖广，是关系国计民生的重要基础原材料工业。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为深入实施工业经济“头号工程”，加快化工产业能级跃升，促进先进制造强省建设，特制定本实施方案。本方案是推进全省化工产业高质量发展的指导性方案，实施期为</w:t>
      </w:r>
      <w:r>
        <w:rPr>
          <w:rFonts w:ascii="仿宋_GB2312" w:eastAsia="仿宋_GB2312" w:hAnsi="仿宋_GB2312" w:cs="仿宋_GB2312" w:hint="eastAsia"/>
          <w:sz w:val="32"/>
          <w:szCs w:val="32"/>
        </w:rPr>
        <w:t>2026</w:t>
      </w:r>
      <w:r>
        <w:rPr>
          <w:rFonts w:ascii="仿宋_GB2312" w:eastAsia="仿宋_GB2312" w:hAnsi="仿宋_GB2312" w:cs="仿宋_GB2312" w:hint="eastAsia"/>
          <w:sz w:val="32"/>
          <w:szCs w:val="32"/>
        </w:rPr>
        <w:t>—</w:t>
      </w:r>
      <w:r>
        <w:rPr>
          <w:rFonts w:ascii="仿宋_GB2312" w:eastAsia="仿宋_GB2312" w:hAnsi="仿宋_GB2312" w:cs="仿宋_GB2312" w:hint="eastAsia"/>
          <w:sz w:val="32"/>
          <w:szCs w:val="32"/>
        </w:rPr>
        <w:t>2030</w:t>
      </w:r>
      <w:r>
        <w:rPr>
          <w:rFonts w:ascii="仿宋_GB2312" w:eastAsia="仿宋_GB2312" w:hAnsi="仿宋_GB2312" w:cs="仿宋_GB2312" w:hint="eastAsia"/>
          <w:sz w:val="32"/>
          <w:szCs w:val="32"/>
        </w:rPr>
        <w:t>年。</w:t>
      </w:r>
    </w:p>
    <w:p w:rsidR="00000000" w:rsidRDefault="00E732BD">
      <w:pPr>
        <w:pStyle w:val="a0"/>
        <w:adjustRightInd w:val="0"/>
        <w:snapToGrid w:val="0"/>
        <w:spacing w:line="560" w:lineRule="exac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一、总体要求</w:t>
      </w:r>
    </w:p>
    <w:p w:rsidR="00000000" w:rsidRDefault="00E732BD">
      <w:pPr>
        <w:pStyle w:val="1"/>
        <w:autoSpaceDE w:val="0"/>
        <w:autoSpaceDN w:val="0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坚持以习近平新时代中国特色社会主义思想为指导，全面贯彻党的二十大和二十届</w:t>
      </w:r>
      <w:r>
        <w:rPr>
          <w:rFonts w:ascii="仿宋_GB2312" w:eastAsia="仿宋_GB2312" w:hAnsi="仿宋_GB2312" w:cs="仿宋_GB2312" w:hint="eastAsia"/>
          <w:sz w:val="32"/>
          <w:szCs w:val="32"/>
        </w:rPr>
        <w:t>历次全会精神，锚定“走在前、挑大梁”，以深化供给侧结构性改革为主线，以推动产业提质升级为主题，以智能化、绿色化、融合化为方向，坚持创新驱动、链式发展、数字赋能、内外联动，全力打造自主可控、安全可靠、协同高效、竞争力强的现代化工产业体系，不断为先进制造强省贡献更大力量。</w:t>
      </w:r>
    </w:p>
    <w:p w:rsidR="00000000" w:rsidRDefault="00E732BD">
      <w:pPr>
        <w:pStyle w:val="1"/>
        <w:autoSpaceDE w:val="0"/>
        <w:autoSpaceDN w:val="0"/>
        <w:adjustRightInd w:val="0"/>
        <w:snapToGrid w:val="0"/>
        <w:spacing w:line="560" w:lineRule="exact"/>
        <w:ind w:firstLine="640"/>
        <w:rPr>
          <w:rFonts w:hint="eastAsia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到</w:t>
      </w: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年，全省化工行业增加值年均增长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5%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以上，化工行业生产经营保持稳定运行，高端化工的经济效益稳中有升，占全省化工产业的比重达到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左右。基础化工领域的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能源保供体系、原料保障结构进一步优化，化工新材料和精细化学品领域的产品竞争力实现明显</w:t>
      </w:r>
      <w:r>
        <w:rPr>
          <w:rFonts w:ascii="仿宋_GB2312" w:eastAsia="仿宋_GB2312" w:hAnsi="仿宋_GB2312" w:cs="仿宋_GB2312" w:hint="eastAsia"/>
          <w:sz w:val="32"/>
          <w:szCs w:val="32"/>
        </w:rPr>
        <w:t>提升。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0"/>
        <w:rPr>
          <w:rFonts w:ascii="方正黑体_GBK" w:eastAsia="方正黑体_GBK" w:hAnsi="方正黑体_GBK" w:cs="方正黑体_GBK" w:hint="eastAsia"/>
          <w:szCs w:val="32"/>
        </w:rPr>
      </w:pPr>
      <w:r>
        <w:rPr>
          <w:rFonts w:ascii="方正黑体_GBK" w:eastAsia="方正黑体_GBK" w:hAnsi="方正黑体_GBK" w:cs="方正黑体_GBK" w:hint="eastAsia"/>
          <w:szCs w:val="32"/>
        </w:rPr>
        <w:t>二、发展方向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（一）基础化工产业强基固本行动。</w:t>
      </w:r>
      <w:r>
        <w:rPr>
          <w:rFonts w:ascii="仿宋_GB2312" w:eastAsia="仿宋_GB2312" w:hAnsi="仿宋_GB2312" w:cs="仿宋_GB2312" w:hint="eastAsia"/>
          <w:sz w:val="32"/>
          <w:szCs w:val="32"/>
        </w:rPr>
        <w:t>聚焦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石化、煤化、盐化</w:t>
      </w:r>
      <w:r>
        <w:rPr>
          <w:rFonts w:ascii="仿宋_GB2312" w:eastAsia="仿宋_GB2312" w:hAnsi="仿宋_GB2312" w:cs="仿宋_GB2312" w:hint="eastAsia"/>
          <w:sz w:val="32"/>
          <w:szCs w:val="32"/>
        </w:rPr>
        <w:t>等三个传统领域，以调整优化全省整个化工产业的原料自给体系为根基，稳妥有序推进产能压减整合，在增强原油加工、烯烃、芳烃、甲醇、合成氨等大宗基础化工产品的调控保障能力基础上，着力向中下游延伸升级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石化行业。</w:t>
      </w:r>
      <w:r>
        <w:rPr>
          <w:rFonts w:ascii="仿宋_GB2312" w:eastAsia="仿宋_GB2312" w:hAnsi="仿宋_GB2312" w:cs="仿宋_GB2312" w:hint="eastAsia"/>
          <w:sz w:val="32"/>
          <w:szCs w:val="32"/>
        </w:rPr>
        <w:t>坚持“减量、整小、上大，减油、增化、延链”，分阶段、有步骤推进全省炼油产能减量整合。着力构建完善石化产业发展格局，加快建设齐鲁石化鲁油鲁炼转型升级技术改造项目，加快推进富海芳烃原料低碳重构与综合利用、东明石化炼化一体化等项目获批实</w:t>
      </w:r>
      <w:r>
        <w:rPr>
          <w:rFonts w:ascii="仿宋_GB2312" w:eastAsia="仿宋_GB2312" w:hAnsi="仿宋_GB2312" w:cs="仿宋_GB2312" w:hint="eastAsia"/>
          <w:sz w:val="32"/>
          <w:szCs w:val="32"/>
        </w:rPr>
        <w:t>施，积极开展其他重大石化项目前期谋划工作，推动石化行业向产业链价值链高端迈进，实现格局性重塑。依托重点龙头企业，加快乙烯原料多元化和轻质化，注重乙烯生产的多流程灵活性和低成本优势。推动地炼企业向综合石油化工企业转型，提高对炼厂干气、液化气、歧化尾气等副产气体利用程度，推动芳烃产业链技术迭代创新，加强重整、歧化、异构化、对二甲苯分离等先进工艺技术的开发应用，推动重质燃油升级为高价值化工产品</w:t>
      </w:r>
      <w:r>
        <w:rPr>
          <w:rFonts w:ascii="仿宋_GB2312" w:eastAsia="仿宋_GB2312" w:hAnsi="仿宋_GB2312" w:cs="仿宋_GB2312" w:hint="eastAsia"/>
          <w:sz w:val="32"/>
          <w:szCs w:val="32"/>
        </w:rPr>
        <w:t>，实现</w:t>
      </w:r>
      <w:r>
        <w:rPr>
          <w:rFonts w:ascii="仿宋_GB2312" w:eastAsia="仿宋_GB2312" w:hAnsi="仿宋_GB2312" w:cs="仿宋_GB2312" w:hint="eastAsia"/>
          <w:sz w:val="32"/>
          <w:szCs w:val="32"/>
        </w:rPr>
        <w:t>从燃料型向材料型转变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鼓励炼化企业积极调整产品结构，立足自身实际实施“减油增化”和“油转特”，根据市场需求发展化工新</w:t>
      </w:r>
      <w:r>
        <w:rPr>
          <w:rFonts w:ascii="仿宋_GB2312" w:eastAsia="仿宋_GB2312" w:hAnsi="仿宋_GB2312" w:cs="仿宋_GB2312" w:hint="eastAsia"/>
          <w:sz w:val="32"/>
          <w:szCs w:val="32"/>
        </w:rPr>
        <w:t>材料和生物航油、船燃等特种油品。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2.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煤化行业。</w:t>
      </w:r>
      <w:r>
        <w:rPr>
          <w:rFonts w:ascii="仿宋_GB2312" w:eastAsia="仿宋_GB2312" w:hAnsi="仿宋_GB2312" w:cs="仿宋_GB2312" w:hint="eastAsia"/>
          <w:sz w:val="32"/>
          <w:szCs w:val="32"/>
        </w:rPr>
        <w:t>对焦化行业严格实施产能清单管理，围绕钢焦联动加快推动产能整合转移。巩固我省甲醇的原料优势，依托骨干企业加快煤化油化盐化耦合发展，补齐在高</w:t>
      </w:r>
      <w:r>
        <w:rPr>
          <w:rFonts w:ascii="仿宋_GB2312" w:eastAsia="仿宋_GB2312" w:hAnsi="仿宋_GB2312" w:cs="仿宋_GB2312" w:hint="eastAsia"/>
          <w:sz w:val="32"/>
          <w:szCs w:val="32"/>
        </w:rPr>
        <w:t>VA</w:t>
      </w:r>
      <w:r>
        <w:rPr>
          <w:rFonts w:ascii="仿宋_GB2312" w:eastAsia="仿宋_GB2312" w:hAnsi="仿宋_GB2312" w:cs="仿宋_GB2312" w:hint="eastAsia"/>
          <w:sz w:val="32"/>
          <w:szCs w:val="32"/>
        </w:rPr>
        <w:t>含量树脂、超高分子量聚乙烯、聚碳酸丙烯酯等高端聚烯烃产品的发展短板。加强与科研院所对接，重点推进煤焦油中环烷烃等高值组分的综合利用，填补在航空燃油等特种油品、高端碳材料、橡胶助剂以及农药、染料、医药中间体等领域的空白。围绕三废处理和降碳固碳，加快煤基新型合成材料、先进碳材料、可降解材料等高端化工产品技术开发应用。支持开展绿</w:t>
      </w:r>
      <w:r>
        <w:rPr>
          <w:rFonts w:ascii="仿宋_GB2312" w:eastAsia="仿宋_GB2312" w:hAnsi="仿宋_GB2312" w:cs="仿宋_GB2312" w:hint="eastAsia"/>
          <w:sz w:val="32"/>
          <w:szCs w:val="32"/>
        </w:rPr>
        <w:t>氢耦合合成氨、甲醇示范，鼓励以绿电制氢、工业副产氢替代变换工序煤制氢工艺。大力发展新型高效肥料、缓控释肥料，推动化肥生产向高产优质、环境友好方向提升。立足全省煤炭资源和重点煤化工企业，推动鲁煤精深挖潜，打造特色煤基新材料产业基地。依托大型洁净煤气化平台，做强</w:t>
      </w:r>
      <w:r>
        <w:rPr>
          <w:rFonts w:ascii="仿宋_GB2312" w:eastAsia="仿宋_GB2312" w:hAnsi="仿宋_GB2312" w:cs="仿宋_GB2312" w:hint="eastAsia"/>
          <w:sz w:val="32"/>
          <w:szCs w:val="32"/>
        </w:rPr>
        <w:t>C1</w:t>
      </w:r>
      <w:r>
        <w:rPr>
          <w:rFonts w:ascii="仿宋_GB2312" w:eastAsia="仿宋_GB2312" w:hAnsi="仿宋_GB2312" w:cs="仿宋_GB2312" w:hint="eastAsia"/>
          <w:sz w:val="32"/>
          <w:szCs w:val="32"/>
        </w:rPr>
        <w:t>化学、合成气高端衍生品，支持羰基合成、草酸酯路线、加氢、胺化等产业链向下游延伸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盐化行业。</w:t>
      </w:r>
      <w:r>
        <w:rPr>
          <w:rFonts w:ascii="仿宋_GB2312" w:eastAsia="仿宋_GB2312" w:hAnsi="仿宋_GB2312" w:cs="仿宋_GB2312" w:hint="eastAsia"/>
          <w:sz w:val="32"/>
          <w:szCs w:val="32"/>
        </w:rPr>
        <w:t>强化</w:t>
      </w:r>
      <w:r>
        <w:rPr>
          <w:rFonts w:ascii="仿宋_GB2312" w:eastAsia="仿宋_GB2312" w:hAnsi="仿宋_GB2312" w:cs="仿宋_GB2312" w:hint="eastAsia"/>
          <w:sz w:val="32"/>
          <w:szCs w:val="32"/>
        </w:rPr>
        <w:t>领航企业带动作用，深挖盐化工与石化、煤化、氟化工等关联产业的耦合点，形成以两碱、液氯为基础，以高附加值碱、氯延伸产品为主导的高度关联、互为依托、滚动增</w:t>
      </w:r>
      <w:r>
        <w:rPr>
          <w:rFonts w:ascii="仿宋_GB2312" w:eastAsia="仿宋_GB2312" w:hAnsi="仿宋_GB2312" w:cs="仿宋_GB2312" w:hint="eastAsia"/>
          <w:sz w:val="32"/>
          <w:szCs w:val="32"/>
        </w:rPr>
        <w:t>值的盐化石化煤化一体化产业体系。以氯气为立足点，统筹布局高端聚氯乙烯、绿色制冷剂、高端氟材料</w:t>
      </w:r>
      <w:r>
        <w:rPr>
          <w:rFonts w:ascii="仿宋_GB2312" w:eastAsia="仿宋_GB2312" w:hAnsi="仿宋_GB2312" w:cs="仿宋_GB2312" w:hint="eastAsia"/>
          <w:sz w:val="32"/>
          <w:szCs w:val="32"/>
        </w:rPr>
        <w:t>以及</w:t>
      </w:r>
      <w:r>
        <w:rPr>
          <w:rFonts w:ascii="仿宋_GB2312" w:eastAsia="仿宋_GB2312" w:hAnsi="仿宋_GB2312" w:cs="仿宋_GB2312" w:hint="eastAsia"/>
          <w:sz w:val="32"/>
          <w:szCs w:val="32"/>
        </w:rPr>
        <w:t>功能化学品等关联产业板块，延伸发展氯化高聚物等高附加值链条。深化资源循环利用，健全盐化工资源循环利用体系，鼓励企业开展工业废盐高值化利用，支持</w:t>
      </w:r>
      <w:r>
        <w:rPr>
          <w:rFonts w:ascii="仿宋_GB2312" w:eastAsia="仿宋_GB2312" w:hAnsi="仿宋_GB2312" w:cs="仿宋_GB2312" w:hint="eastAsia"/>
          <w:sz w:val="32"/>
          <w:szCs w:val="32"/>
        </w:rPr>
        <w:t>40%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采用工业废盐的离子膜烧碱项目合规发展，全面打通“废盐—基础化工”绿色循环产业链。加快盐化行业绿色低碳转型，依托基础实力扎实的企业，聚焦烧碱蒸发、固碱加工等先进技术空白点，加大研发攻关，推动行业整体降碳减排。前展布局氢能产业，打造“氯碱</w:t>
      </w:r>
      <w:r>
        <w:rPr>
          <w:rFonts w:ascii="仿宋_GB2312" w:eastAsia="仿宋_GB2312" w:hAnsi="仿宋_GB2312" w:cs="仿宋_GB2312" w:hint="eastAsia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氢能”新增长极，依托氯碱副产</w:t>
      </w:r>
      <w:r>
        <w:rPr>
          <w:rFonts w:ascii="仿宋_GB2312" w:eastAsia="仿宋_GB2312" w:hAnsi="仿宋_GB2312" w:cs="仿宋_GB2312" w:hint="eastAsia"/>
          <w:sz w:val="32"/>
          <w:szCs w:val="32"/>
        </w:rPr>
        <w:t>氢资源优势，鼓励企业开展高纯氢规模化提纯与综合利用。探索“氯碱</w:t>
      </w:r>
      <w:r>
        <w:rPr>
          <w:rFonts w:ascii="仿宋_GB2312" w:eastAsia="仿宋_GB2312" w:hAnsi="仿宋_GB2312" w:cs="仿宋_GB2312" w:hint="eastAsia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氢能</w:t>
      </w:r>
      <w:r>
        <w:rPr>
          <w:rFonts w:ascii="仿宋_GB2312" w:eastAsia="仿宋_GB2312" w:hAnsi="仿宋_GB2312" w:cs="仿宋_GB2312" w:hint="eastAsia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绿电”自用及协同发展新模式，推动工业副产氢在冶金、合成氨、炼化等领域的清洁低碳替代应用。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（二）化工新材料产业培强壮大行动。</w:t>
      </w:r>
      <w:r>
        <w:rPr>
          <w:rFonts w:ascii="仿宋_GB2312" w:eastAsia="仿宋_GB2312" w:hAnsi="仿宋_GB2312" w:cs="仿宋_GB2312" w:hint="eastAsia"/>
          <w:sz w:val="32"/>
          <w:szCs w:val="32"/>
        </w:rPr>
        <w:t>聚焦在未来科技制高点具有重要牵引作用的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高端聚烯烃、工程塑料、聚氨酯、氟硅材料、尼龙、生物化工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、碳纤维</w:t>
      </w:r>
      <w:r>
        <w:rPr>
          <w:rFonts w:ascii="仿宋_GB2312" w:eastAsia="仿宋_GB2312" w:hAnsi="仿宋_GB2312" w:cs="仿宋_GB2312" w:hint="eastAsia"/>
          <w:sz w:val="32"/>
          <w:szCs w:val="32"/>
        </w:rPr>
        <w:t>等核心领域，强化关键产品技术攻关，打破国际封锁垄断，完善产业上下游的延链配套融合，迎头赶上化工新材料发展新赛道。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高端聚烯烃。</w:t>
      </w:r>
      <w:r>
        <w:rPr>
          <w:rFonts w:ascii="仿宋_GB2312" w:eastAsia="仿宋_GB2312" w:hAnsi="仿宋_GB2312" w:cs="仿宋_GB2312" w:hint="eastAsia"/>
          <w:sz w:val="32"/>
          <w:szCs w:val="32"/>
        </w:rPr>
        <w:t>围绕市场需求旺盛的高附加值产品，加速推进</w:t>
      </w:r>
      <w:r>
        <w:rPr>
          <w:rFonts w:ascii="仿宋_GB2312" w:eastAsia="仿宋_GB2312" w:hAnsi="仿宋_GB2312" w:cs="仿宋_GB2312" w:hint="eastAsia"/>
          <w:sz w:val="32"/>
          <w:szCs w:val="32"/>
        </w:rPr>
        <w:t>C8</w:t>
      </w:r>
      <w:r>
        <w:rPr>
          <w:rFonts w:ascii="仿宋_GB2312" w:eastAsia="仿宋_GB2312" w:hAnsi="仿宋_GB2312" w:cs="仿宋_GB2312" w:hint="eastAsia"/>
          <w:sz w:val="32"/>
          <w:szCs w:val="32"/>
        </w:rPr>
        <w:t>及以上高碳α</w:t>
      </w:r>
      <w:r>
        <w:rPr>
          <w:rFonts w:ascii="仿宋_GB2312" w:eastAsia="仿宋_GB2312" w:hAnsi="仿宋_GB2312" w:cs="仿宋_GB2312" w:hint="eastAsia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烯烃国产化进程，重点突破茂金属</w:t>
      </w:r>
      <w:r>
        <w:rPr>
          <w:rFonts w:ascii="仿宋_GB2312" w:eastAsia="仿宋_GB2312" w:hAnsi="仿宋_GB2312" w:cs="仿宋_GB2312" w:hint="eastAsia"/>
          <w:sz w:val="32"/>
          <w:szCs w:val="32"/>
        </w:rPr>
        <w:t>催化剂难题，缩小与国外产品的技术差距。支持“链主”企业加大</w:t>
      </w:r>
      <w:r>
        <w:rPr>
          <w:rFonts w:ascii="仿宋_GB2312" w:eastAsia="仿宋_GB2312" w:hAnsi="仿宋_GB2312" w:cs="仿宋_GB2312" w:hint="eastAsia"/>
          <w:sz w:val="32"/>
          <w:szCs w:val="32"/>
        </w:rPr>
        <w:t>POE</w:t>
      </w:r>
      <w:r>
        <w:rPr>
          <w:rFonts w:ascii="仿宋_GB2312" w:eastAsia="仿宋_GB2312" w:hAnsi="仿宋_GB2312" w:cs="仿宋_GB2312" w:hint="eastAsia"/>
          <w:sz w:val="32"/>
          <w:szCs w:val="32"/>
        </w:rPr>
        <w:t>（聚烯烃弹性体）上下游产业一体化布局力度，探索</w:t>
      </w:r>
      <w:r>
        <w:rPr>
          <w:rFonts w:ascii="仿宋_GB2312" w:eastAsia="仿宋_GB2312" w:hAnsi="仿宋_GB2312" w:cs="仿宋_GB2312" w:hint="eastAsia"/>
          <w:sz w:val="32"/>
          <w:szCs w:val="32"/>
        </w:rPr>
        <w:t>POE</w:t>
      </w:r>
      <w:r>
        <w:rPr>
          <w:rFonts w:ascii="仿宋_GB2312" w:eastAsia="仿宋_GB2312" w:hAnsi="仿宋_GB2312" w:cs="仿宋_GB2312" w:hint="eastAsia"/>
          <w:sz w:val="32"/>
          <w:szCs w:val="32"/>
        </w:rPr>
        <w:t>创新应用领域。围绕国防军工、新能源、医疗等重点领域，加快在锂电池膜材料、高压电缆屏蔽材料、通信海缆绝缘材料、人工关节材料等聚烯烃产品工程化试验。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工程塑料及特种工程塑料。</w:t>
      </w:r>
      <w:r>
        <w:rPr>
          <w:rFonts w:ascii="仿宋_GB2312" w:eastAsia="仿宋_GB2312" w:hAnsi="仿宋_GB2312" w:cs="仿宋_GB2312" w:hint="eastAsia"/>
          <w:sz w:val="32"/>
          <w:szCs w:val="32"/>
        </w:rPr>
        <w:t>发挥现有企业优势，加强聚酰亚胺单体自主保障能力，壮大聚砜系列</w:t>
      </w:r>
      <w:r>
        <w:rPr>
          <w:rFonts w:ascii="仿宋_GB2312" w:eastAsia="仿宋_GB2312" w:hAnsi="仿宋_GB2312" w:cs="仿宋_GB2312" w:hint="eastAsia"/>
          <w:sz w:val="32"/>
          <w:szCs w:val="32"/>
        </w:rPr>
        <w:t>、聚苯硫醚系列</w:t>
      </w:r>
      <w:r>
        <w:rPr>
          <w:rFonts w:ascii="仿宋_GB2312" w:eastAsia="仿宋_GB2312" w:hAnsi="仿宋_GB2312" w:cs="仿宋_GB2312" w:hint="eastAsia"/>
          <w:sz w:val="32"/>
          <w:szCs w:val="32"/>
        </w:rPr>
        <w:t>特种工程塑料规模，重点开发电子级薄膜、光敏胶、液晶取向剂、柔性显示用等关键原材料。引导重点企业完善聚碳酸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酯上下游配套布局，加快中试创新转化，提升医用</w:t>
      </w:r>
      <w:r>
        <w:rPr>
          <w:rFonts w:ascii="仿宋_GB2312" w:eastAsia="仿宋_GB2312" w:hAnsi="仿宋_GB2312" w:cs="仿宋_GB2312" w:hint="eastAsia"/>
          <w:sz w:val="32"/>
          <w:szCs w:val="32"/>
        </w:rPr>
        <w:t>级、光学级等高端聚碳酸酯供给能力，拓展在高铁、大飞机等高附加值领域的应用。加强与科研院所合作，加快</w:t>
      </w:r>
      <w:r>
        <w:rPr>
          <w:rFonts w:ascii="仿宋_GB2312" w:eastAsia="仿宋_GB2312" w:hAnsi="仿宋_GB2312" w:cs="仿宋_GB2312" w:hint="eastAsia"/>
          <w:sz w:val="32"/>
          <w:szCs w:val="32"/>
        </w:rPr>
        <w:t>5G</w:t>
      </w:r>
      <w:r>
        <w:rPr>
          <w:rFonts w:ascii="仿宋_GB2312" w:eastAsia="仿宋_GB2312" w:hAnsi="仿宋_GB2312" w:cs="仿宋_GB2312" w:hint="eastAsia"/>
          <w:sz w:val="32"/>
          <w:szCs w:val="32"/>
        </w:rPr>
        <w:t>通信用反应性聚苯醚等产品研发，推进新型显示用高性能聚甲基丙烯酸酯、高铁用环氧阻燃树脂、柔性印制电路板用液晶高分子聚合物等产品工程化试验。加快突破医用级超纯聚砜（血液透析膜用）、电子级高纯聚砜（半导体晶圆载具用）、航空航天级耐高温聚砜（机舱内饰及复合材料用）等高端牌号制备技术，逐步实现聚砜类特种工程塑料全领域</w:t>
      </w:r>
      <w:r>
        <w:rPr>
          <w:rFonts w:ascii="仿宋_GB2312" w:eastAsia="仿宋_GB2312" w:hAnsi="仿宋_GB2312" w:cs="仿宋_GB2312" w:hint="eastAsia"/>
          <w:sz w:val="32"/>
          <w:szCs w:val="32"/>
        </w:rPr>
        <w:t>技术水平提升</w:t>
      </w:r>
      <w:r>
        <w:rPr>
          <w:rFonts w:ascii="仿宋_GB2312" w:eastAsia="仿宋_GB2312" w:hAnsi="仿宋_GB2312" w:cs="仿宋_GB2312" w:hint="eastAsia"/>
          <w:sz w:val="32"/>
          <w:szCs w:val="32"/>
        </w:rPr>
        <w:t>，打造国内领先的聚砜类特种工程塑料研发生产基地。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聚氨酯材料。</w:t>
      </w:r>
      <w:r>
        <w:rPr>
          <w:rFonts w:ascii="仿宋_GB2312" w:eastAsia="仿宋_GB2312" w:hAnsi="仿宋_GB2312" w:cs="仿宋_GB2312" w:hint="eastAsia"/>
          <w:sz w:val="32"/>
          <w:szCs w:val="32"/>
        </w:rPr>
        <w:t>巩固我省异氰酸酯行业领军</w:t>
      </w:r>
      <w:r>
        <w:rPr>
          <w:rFonts w:ascii="仿宋_GB2312" w:eastAsia="仿宋_GB2312" w:hAnsi="仿宋_GB2312" w:cs="仿宋_GB2312" w:hint="eastAsia"/>
          <w:sz w:val="32"/>
          <w:szCs w:val="32"/>
        </w:rPr>
        <w:t>地位，依法依规推进</w:t>
      </w:r>
      <w:r>
        <w:rPr>
          <w:rFonts w:ascii="仿宋_GB2312" w:eastAsia="仿宋_GB2312" w:hAnsi="仿宋_GB2312" w:cs="仿宋_GB2312" w:hint="eastAsia"/>
          <w:sz w:val="32"/>
          <w:szCs w:val="32"/>
        </w:rPr>
        <w:t>MDI</w:t>
      </w:r>
      <w:r>
        <w:rPr>
          <w:rFonts w:ascii="仿宋_GB2312" w:eastAsia="仿宋_GB2312" w:hAnsi="仿宋_GB2312" w:cs="仿宋_GB2312" w:hint="eastAsia"/>
          <w:sz w:val="32"/>
          <w:szCs w:val="32"/>
        </w:rPr>
        <w:t>扩能项目落地，将烟台建成全球产能最大、品种最全、竞争力最强的异氰酸酯基地。利用自主研发的</w:t>
      </w:r>
      <w:r>
        <w:rPr>
          <w:rFonts w:ascii="仿宋_GB2312" w:eastAsia="仿宋_GB2312" w:hAnsi="仿宋_GB2312" w:cs="仿宋_GB2312" w:hint="eastAsia"/>
          <w:sz w:val="32"/>
          <w:szCs w:val="32"/>
        </w:rPr>
        <w:t>ADI</w:t>
      </w:r>
      <w:r>
        <w:rPr>
          <w:rFonts w:ascii="仿宋_GB2312" w:eastAsia="仿宋_GB2312" w:hAnsi="仿宋_GB2312" w:cs="仿宋_GB2312" w:hint="eastAsia"/>
          <w:sz w:val="32"/>
          <w:szCs w:val="32"/>
        </w:rPr>
        <w:t>技术，发展特种异氰酸酯、二亚甲基苯基二异氰酸酯（</w:t>
      </w:r>
      <w:r>
        <w:rPr>
          <w:rFonts w:ascii="仿宋_GB2312" w:eastAsia="仿宋_GB2312" w:hAnsi="仿宋_GB2312" w:cs="仿宋_GB2312" w:hint="eastAsia"/>
          <w:sz w:val="32"/>
          <w:szCs w:val="32"/>
        </w:rPr>
        <w:t>XDI</w:t>
      </w:r>
      <w:r>
        <w:rPr>
          <w:rFonts w:ascii="仿宋_GB2312" w:eastAsia="仿宋_GB2312" w:hAnsi="仿宋_GB2312" w:cs="仿宋_GB2312" w:hint="eastAsia"/>
          <w:sz w:val="32"/>
          <w:szCs w:val="32"/>
        </w:rPr>
        <w:t>）及衍生物等产品。发展热塑性聚氨酯、水性聚氨酯等高性能聚氨酯材料、无醛人造板、聚氨酯路面材料等产品，拓展应用领域。推进医用级等特种异氰酸酯产品工程化试验，加快耐极端环境、光纤生产用等聚氨酯弹性体产品产业化，填补国内空白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氟硅材料。</w:t>
      </w:r>
      <w:r>
        <w:rPr>
          <w:rFonts w:ascii="仿宋_GB2312" w:eastAsia="仿宋_GB2312" w:hAnsi="仿宋_GB2312" w:cs="仿宋_GB2312" w:hint="eastAsia"/>
          <w:sz w:val="32"/>
          <w:szCs w:val="32"/>
        </w:rPr>
        <w:t>重点开发应用于航空航天、国防军工、芯片制作、</w:t>
      </w:r>
      <w:r>
        <w:rPr>
          <w:rFonts w:ascii="仿宋_GB2312" w:eastAsia="仿宋_GB2312" w:hAnsi="仿宋_GB2312" w:cs="仿宋_GB2312" w:hint="eastAsia"/>
          <w:sz w:val="32"/>
          <w:szCs w:val="32"/>
        </w:rPr>
        <w:t>5G</w:t>
      </w:r>
      <w:r>
        <w:rPr>
          <w:rFonts w:ascii="仿宋_GB2312" w:eastAsia="仿宋_GB2312" w:hAnsi="仿宋_GB2312" w:cs="仿宋_GB2312" w:hint="eastAsia"/>
          <w:sz w:val="32"/>
          <w:szCs w:val="32"/>
        </w:rPr>
        <w:t>通讯、高铁等领域的聚四氟乙烯系列产品、聚全氟乙丙烯、聚偏</w:t>
      </w:r>
      <w:r>
        <w:rPr>
          <w:rFonts w:ascii="仿宋_GB2312" w:eastAsia="仿宋_GB2312" w:hAnsi="仿宋_GB2312" w:cs="仿宋_GB2312" w:hint="eastAsia"/>
          <w:sz w:val="32"/>
          <w:szCs w:val="32"/>
        </w:rPr>
        <w:t>氟乙烯、高端氟硅橡胶等高端含氟新材料。开展超净高纯含氟电子化学品以及含氟的表面活性剂、织物整理剂、医药、染料中间体等精细化学品开发，加强终端应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用研究。加快航空发动机用氟硅基胶、乙基硅、电子电器封装用无溶剂硅封胶等单体产品工程化试验。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尼龙。</w:t>
      </w:r>
      <w:r>
        <w:rPr>
          <w:rFonts w:ascii="仿宋_GB2312" w:eastAsia="仿宋_GB2312" w:hAnsi="仿宋_GB2312" w:cs="仿宋_GB2312" w:hint="eastAsia"/>
          <w:sz w:val="32"/>
          <w:szCs w:val="32"/>
        </w:rPr>
        <w:t>进一步延伸尼龙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产业链，支持龙头企业同纺织服装、工业用丝等行业合作，打造全产业链条。研究基于煤气化平台优势产品，拉长己二酸产业链条，开辟新的发展空间。紧抓己内酰胺发展机遇，丰富环己酮下游产业链，提高产业链附加值。加快尼龙</w:t>
      </w:r>
      <w:r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等长碳链尼龙树脂及制品的研发和产业化，实现在</w:t>
      </w:r>
      <w:r>
        <w:rPr>
          <w:rFonts w:ascii="仿宋_GB2312" w:eastAsia="仿宋_GB2312" w:hAnsi="仿宋_GB2312" w:cs="仿宋_GB2312" w:hint="eastAsia"/>
          <w:sz w:val="32"/>
          <w:szCs w:val="32"/>
        </w:rPr>
        <w:t>新能源汽车、</w:t>
      </w:r>
      <w:r>
        <w:rPr>
          <w:rFonts w:ascii="仿宋_GB2312" w:eastAsia="仿宋_GB2312" w:hAnsi="仿宋_GB2312" w:cs="仿宋_GB2312" w:hint="eastAsia"/>
          <w:sz w:val="32"/>
          <w:szCs w:val="32"/>
        </w:rPr>
        <w:t>3D</w:t>
      </w:r>
      <w:r>
        <w:rPr>
          <w:rFonts w:ascii="仿宋_GB2312" w:eastAsia="仿宋_GB2312" w:hAnsi="仿宋_GB2312" w:cs="仿宋_GB2312" w:hint="eastAsia"/>
          <w:sz w:val="32"/>
          <w:szCs w:val="32"/>
        </w:rPr>
        <w:t>打印、海底电缆等高端领域</w:t>
      </w:r>
      <w:r>
        <w:rPr>
          <w:rFonts w:ascii="仿宋_GB2312" w:eastAsia="仿宋_GB2312" w:hAnsi="仿宋_GB2312" w:cs="仿宋_GB2312" w:hint="eastAsia"/>
          <w:sz w:val="32"/>
          <w:szCs w:val="32"/>
        </w:rPr>
        <w:t>应用突破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生物化工。</w:t>
      </w:r>
      <w:r>
        <w:rPr>
          <w:rFonts w:ascii="仿宋_GB2312" w:eastAsia="仿宋_GB2312" w:hAnsi="仿宋_GB2312" w:cs="仿宋_GB2312" w:hint="eastAsia"/>
          <w:sz w:val="32"/>
          <w:szCs w:val="32"/>
        </w:rPr>
        <w:t>聚焦绿色低碳、新材料等领域，重点发展特种树脂、高端绿色铸造材料、高性能硬碳材料等产品，打造从生物质原料到高性能生物基材料产业链。推进生物基聚</w:t>
      </w:r>
      <w:r>
        <w:rPr>
          <w:rFonts w:ascii="仿宋_GB2312" w:eastAsia="仿宋_GB2312" w:hAnsi="仿宋_GB2312" w:cs="仿宋_GB2312" w:hint="eastAsia"/>
          <w:sz w:val="32"/>
          <w:szCs w:val="32"/>
        </w:rPr>
        <w:t>2,5-</w:t>
      </w:r>
      <w:r>
        <w:rPr>
          <w:rFonts w:ascii="仿宋_GB2312" w:eastAsia="仿宋_GB2312" w:hAnsi="仿宋_GB2312" w:cs="仿宋_GB2312" w:hint="eastAsia"/>
          <w:sz w:val="32"/>
          <w:szCs w:val="32"/>
        </w:rPr>
        <w:t>呋喃二甲酸乙二醇酯（</w:t>
      </w:r>
      <w:r>
        <w:rPr>
          <w:rFonts w:ascii="仿宋_GB2312" w:eastAsia="仿宋_GB2312" w:hAnsi="仿宋_GB2312" w:cs="仿宋_GB2312" w:hint="eastAsia"/>
          <w:sz w:val="32"/>
          <w:szCs w:val="32"/>
        </w:rPr>
        <w:t>PEF</w:t>
      </w:r>
      <w:r>
        <w:rPr>
          <w:rFonts w:ascii="仿宋_GB2312" w:eastAsia="仿宋_GB2312" w:hAnsi="仿宋_GB2312" w:cs="仿宋_GB2312" w:hint="eastAsia"/>
          <w:sz w:val="32"/>
          <w:szCs w:val="32"/>
        </w:rPr>
        <w:t>）、生物基聚丁二酸丁二醇酯（</w:t>
      </w:r>
      <w:r>
        <w:rPr>
          <w:rFonts w:ascii="仿宋_GB2312" w:eastAsia="仿宋_GB2312" w:hAnsi="仿宋_GB2312" w:cs="仿宋_GB2312" w:hint="eastAsia"/>
          <w:sz w:val="32"/>
          <w:szCs w:val="32"/>
        </w:rPr>
        <w:t>PBS</w:t>
      </w:r>
      <w:r>
        <w:rPr>
          <w:rFonts w:ascii="仿宋_GB2312" w:eastAsia="仿宋_GB2312" w:hAnsi="仿宋_GB2312" w:cs="仿宋_GB2312" w:hint="eastAsia"/>
          <w:sz w:val="32"/>
          <w:szCs w:val="32"/>
        </w:rPr>
        <w:t>）、生物基可降解材料的研发及终端市场应用。延伸发展丁二醇、己二酸丁二醇酯等生物可降解高分子材料、生物基医药中间体。拓展生物基材料终端市场应用，支持生物基材料企业与塑料制品、纺织纤维、医疗器械等下游应用企业搭建合作平台，引导日常消费绿色升级</w:t>
      </w:r>
      <w:r>
        <w:rPr>
          <w:rFonts w:ascii="仿宋_GB2312" w:eastAsia="仿宋_GB2312" w:hAnsi="仿宋_GB2312" w:cs="仿宋_GB2312" w:hint="eastAsia"/>
          <w:sz w:val="32"/>
          <w:szCs w:val="32"/>
        </w:rPr>
        <w:t>。发挥临港区域生物质、风电、核电等资源优势，加快推动绿氨、</w:t>
      </w:r>
      <w:r>
        <w:rPr>
          <w:rFonts w:ascii="仿宋_GB2312" w:eastAsia="仿宋_GB2312" w:hAnsi="仿宋_GB2312" w:cs="仿宋_GB2312" w:hint="eastAsia"/>
          <w:sz w:val="32"/>
          <w:szCs w:val="32"/>
        </w:rPr>
        <w:t>生物航煤</w:t>
      </w:r>
      <w:r>
        <w:rPr>
          <w:rFonts w:ascii="仿宋_GB2312" w:eastAsia="仿宋_GB2312" w:hAnsi="仿宋_GB2312" w:cs="仿宋_GB2312" w:hint="eastAsia"/>
          <w:sz w:val="32"/>
          <w:szCs w:val="32"/>
        </w:rPr>
        <w:t>、绿色甲醇等绿色船用燃料产业发展，培育临港绿色燃料产业基地。依托重点骨干企业，打造合成生物材料产业集群，推动生物制造技术突破和产业升级。</w:t>
      </w:r>
    </w:p>
    <w:p w:rsidR="00000000" w:rsidRDefault="00E732BD">
      <w:pPr>
        <w:pStyle w:val="a0"/>
        <w:ind w:firstLineChars="200" w:firstLine="643"/>
        <w:rPr>
          <w:rFonts w:eastAsia="仿宋_GB231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碳纤维。</w:t>
      </w:r>
      <w:r>
        <w:rPr>
          <w:rFonts w:ascii="仿宋_GB2312" w:eastAsia="仿宋_GB2312" w:hAnsi="仿宋_GB2312" w:cs="仿宋_GB2312" w:hint="eastAsia"/>
          <w:sz w:val="32"/>
          <w:szCs w:val="32"/>
        </w:rPr>
        <w:t>重点突破高强高模碳纤维原丝制备、低成本生产技术，加快大丝束碳纤维产业化进程。聚焦碳纤维专用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上浆剂、表面处理剂等</w:t>
      </w:r>
      <w:r>
        <w:rPr>
          <w:rFonts w:ascii="仿宋_GB2312" w:eastAsia="仿宋_GB2312" w:hAnsi="仿宋_GB2312" w:cs="仿宋_GB2312" w:hint="eastAsia"/>
          <w:sz w:val="32"/>
          <w:szCs w:val="32"/>
        </w:rPr>
        <w:t>关键</w:t>
      </w:r>
      <w:r>
        <w:rPr>
          <w:rFonts w:ascii="仿宋_GB2312" w:eastAsia="仿宋_GB2312" w:hAnsi="仿宋_GB2312" w:cs="仿宋_GB2312" w:hint="eastAsia"/>
          <w:sz w:val="32"/>
          <w:szCs w:val="32"/>
        </w:rPr>
        <w:t>环节，加快</w:t>
      </w:r>
      <w:r>
        <w:rPr>
          <w:rFonts w:ascii="仿宋_GB2312" w:eastAsia="仿宋_GB2312" w:hAnsi="仿宋_GB2312" w:cs="仿宋_GB2312" w:hint="eastAsia"/>
          <w:sz w:val="32"/>
          <w:szCs w:val="32"/>
        </w:rPr>
        <w:t>技术升级</w:t>
      </w:r>
      <w:r>
        <w:rPr>
          <w:rFonts w:ascii="仿宋_GB2312" w:eastAsia="仿宋_GB2312" w:hAnsi="仿宋_GB2312" w:cs="仿宋_GB2312" w:hint="eastAsia"/>
          <w:sz w:val="32"/>
          <w:szCs w:val="32"/>
        </w:rPr>
        <w:t>步伐。面向航空航天、氢能储运、低空经济、新能源汽车轻量化等高端应用需求，推动碳纤维复合材料设计与制造技术升级，打造从原丝到终端制品的完整产业链。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（三）精细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化学品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产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业创新提质行动。</w:t>
      </w:r>
      <w:r>
        <w:rPr>
          <w:rFonts w:ascii="仿宋_GB2312" w:eastAsia="仿宋_GB2312" w:hAnsi="仿宋_GB2312" w:cs="仿宋_GB2312" w:hint="eastAsia"/>
          <w:sz w:val="32"/>
          <w:szCs w:val="32"/>
        </w:rPr>
        <w:t>紧跟国际精细</w:t>
      </w:r>
      <w:r>
        <w:rPr>
          <w:rFonts w:ascii="仿宋_GB2312" w:eastAsia="仿宋_GB2312" w:hAnsi="仿宋_GB2312" w:cs="仿宋_GB2312" w:hint="eastAsia"/>
          <w:sz w:val="32"/>
          <w:szCs w:val="32"/>
        </w:rPr>
        <w:t>化学品</w:t>
      </w:r>
      <w:r>
        <w:rPr>
          <w:rFonts w:ascii="仿宋_GB2312" w:eastAsia="仿宋_GB2312" w:hAnsi="仿宋_GB2312" w:cs="仿宋_GB2312" w:hint="eastAsia"/>
          <w:sz w:val="32"/>
          <w:szCs w:val="32"/>
        </w:rPr>
        <w:t>产业发展趋势和终端应用场景方向，立足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电子专用材料、专用化学品、日用化学品、农药和涂料、轮胎高品质原料等领域</w:t>
      </w:r>
      <w:r>
        <w:rPr>
          <w:rFonts w:ascii="仿宋_GB2312" w:eastAsia="仿宋_GB2312" w:hAnsi="仿宋_GB2312" w:cs="仿宋_GB2312" w:hint="eastAsia"/>
          <w:sz w:val="32"/>
          <w:szCs w:val="32"/>
        </w:rPr>
        <w:t>，瞄准工艺技术绿色化智能化、产品性能专用化高端化、技术创新融合化集成化、生产企业规模化集团化，坚持需求牵引、因业施策，不断增强精细化工产品的高端供给能力。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电子专用材料。</w:t>
      </w:r>
      <w:r>
        <w:rPr>
          <w:rFonts w:ascii="仿宋_GB2312" w:eastAsia="仿宋_GB2312" w:hAnsi="仿宋_GB2312" w:cs="仿宋_GB2312" w:hint="eastAsia"/>
          <w:sz w:val="32"/>
          <w:szCs w:val="32"/>
        </w:rPr>
        <w:t>依托自主知识产权优势，发展极紫外、超高精细半导体光刻胶产品。补齐电子级氢氟酸、氟化铵、缓冲氧化物蚀刻液、光敏级聚酰亚胺（</w:t>
      </w:r>
      <w:r>
        <w:rPr>
          <w:rFonts w:ascii="仿宋_GB2312" w:eastAsia="仿宋_GB2312" w:hAnsi="仿宋_GB2312" w:cs="仿宋_GB2312" w:hint="eastAsia"/>
          <w:sz w:val="32"/>
          <w:szCs w:val="32"/>
        </w:rPr>
        <w:t>PSPI</w:t>
      </w:r>
      <w:r>
        <w:rPr>
          <w:rFonts w:ascii="仿宋_GB2312" w:eastAsia="仿宋_GB2312" w:hAnsi="仿宋_GB2312" w:cs="仿宋_GB2312" w:hint="eastAsia"/>
          <w:sz w:val="32"/>
          <w:szCs w:val="32"/>
        </w:rPr>
        <w:t>）等电子级化学品的短板，发展稀土氟化物半导体材料、电子级酚醛树脂、电子</w:t>
      </w:r>
      <w:r>
        <w:rPr>
          <w:rFonts w:ascii="仿宋_GB2312" w:eastAsia="仿宋_GB2312" w:hAnsi="仿宋_GB2312" w:cs="仿宋_GB2312" w:hint="eastAsia"/>
          <w:sz w:val="32"/>
          <w:szCs w:val="32"/>
        </w:rPr>
        <w:t>级环氧树脂等高性能电子材料。推进重点企业与高校院所合作，开展集成电路用等湿电子化学品工程化试验，加快高电压富锂锰基正极、钠离子电池硬碳负极等电池材料产业化。加快电池添加剂领域自主研发速度，</w:t>
      </w:r>
      <w:r>
        <w:rPr>
          <w:rFonts w:ascii="仿宋_GB2312" w:eastAsia="仿宋_GB2312" w:hAnsi="仿宋_GB2312" w:cs="仿宋_GB2312" w:hint="eastAsia"/>
          <w:sz w:val="32"/>
          <w:szCs w:val="32"/>
        </w:rPr>
        <w:t>加强</w:t>
      </w:r>
      <w:r>
        <w:rPr>
          <w:rFonts w:ascii="仿宋_GB2312" w:eastAsia="仿宋_GB2312" w:hAnsi="仿宋_GB2312" w:cs="仿宋_GB2312" w:hint="eastAsia"/>
          <w:sz w:val="32"/>
          <w:szCs w:val="32"/>
        </w:rPr>
        <w:t>迭代技术研究，全面提升</w:t>
      </w:r>
      <w:r>
        <w:rPr>
          <w:rFonts w:ascii="仿宋_GB2312" w:eastAsia="仿宋_GB2312" w:hAnsi="仿宋_GB2312" w:cs="仿宋_GB2312" w:hint="eastAsia"/>
          <w:sz w:val="32"/>
          <w:szCs w:val="32"/>
        </w:rPr>
        <w:t>5N</w:t>
      </w:r>
      <w:r>
        <w:rPr>
          <w:rFonts w:ascii="仿宋_GB2312" w:eastAsia="仿宋_GB2312" w:hAnsi="仿宋_GB2312" w:cs="仿宋_GB2312" w:hint="eastAsia"/>
          <w:sz w:val="32"/>
          <w:szCs w:val="32"/>
        </w:rPr>
        <w:t>产品的生产效率和稳定性；针对高端动力电池、新型硅碳负极电池、固态电池等添加剂需求，开展高压稳定</w:t>
      </w:r>
      <w:r>
        <w:rPr>
          <w:rFonts w:ascii="仿宋_GB2312" w:eastAsia="仿宋_GB2312" w:hAnsi="仿宋_GB2312" w:cs="仿宋_GB2312" w:hint="eastAsia"/>
          <w:sz w:val="32"/>
          <w:szCs w:val="32"/>
        </w:rPr>
        <w:t>性</w:t>
      </w:r>
      <w:r>
        <w:rPr>
          <w:rFonts w:ascii="仿宋_GB2312" w:eastAsia="仿宋_GB2312" w:hAnsi="仿宋_GB2312" w:cs="仿宋_GB2312" w:hint="eastAsia"/>
          <w:sz w:val="32"/>
          <w:szCs w:val="32"/>
        </w:rPr>
        <w:t>及多功能一体化研究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sz w:val="32"/>
          <w:szCs w:val="32"/>
        </w:rPr>
        <w:t>针对锂电池电解液溶剂的开发，支持“溶剂—锂盐—添加剂—电解液”一体化发展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推动重点企业加大电子特气、湿电子化学品等高端产品的开发力度，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提升产业链韧性和安全水平。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专用化学品。</w:t>
      </w:r>
      <w:r>
        <w:rPr>
          <w:rFonts w:ascii="仿宋_GB2312" w:eastAsia="仿宋_GB2312" w:hAnsi="仿宋_GB2312" w:cs="仿宋_GB2312" w:hint="eastAsia"/>
          <w:sz w:val="32"/>
          <w:szCs w:val="32"/>
        </w:rPr>
        <w:t>壮大骨干企业现有优势，加快发展低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VOCs </w:t>
      </w:r>
      <w:r>
        <w:rPr>
          <w:rFonts w:ascii="仿宋_GB2312" w:eastAsia="仿宋_GB2312" w:hAnsi="仿宋_GB2312" w:cs="仿宋_GB2312" w:hint="eastAsia"/>
          <w:sz w:val="32"/>
          <w:szCs w:val="32"/>
        </w:rPr>
        <w:t>含量胶粘剂、环保型水处理剂、塑料助剂（含紫外线吸收剂、光稳定剂、抗冲改性剂等）、磷腈类无卤阻燃剂、新型高效催化剂和助剂。聚焦“填空白”，加快热塑性树脂用碳纤维上浆剂、环氧树脂用聚酰胺增韧剂、水性聚酰胺环氧固化剂等产品研发，在树脂合成交联剂、绿色安全单体聚合引发剂、生物基橡胶防老剂等表面活性剂产业化方面实现突破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日用化学品。</w:t>
      </w:r>
      <w:r>
        <w:rPr>
          <w:rFonts w:ascii="仿宋_GB2312" w:eastAsia="仿宋_GB2312" w:hAnsi="仿宋_GB2312" w:cs="仿宋_GB2312" w:hint="eastAsia"/>
          <w:sz w:val="32"/>
          <w:szCs w:val="32"/>
        </w:rPr>
        <w:t>充分发挥山东透明质酸、海藻酸盐、牡丹、玫瑰、金银花、肽等特色原料资源优势和消费市场优势，推动化妆品企业与特色原料领域融合发展，打造涵盖生物活</w:t>
      </w:r>
      <w:r>
        <w:rPr>
          <w:rFonts w:ascii="仿宋_GB2312" w:eastAsia="仿宋_GB2312" w:hAnsi="仿宋_GB2312" w:cs="仿宋_GB2312" w:hint="eastAsia"/>
          <w:sz w:val="32"/>
          <w:szCs w:val="32"/>
        </w:rPr>
        <w:t>性物原料、医疗终端产品、功能性护肤品的全产业链平台。聚焦补短板，重点发展无磷、无荧光剂、易降解和定制化洗涤用品，基于本地生物芳香资源和石化原料资源，重点发展芳樟醇系列、柠檬醛系列等大品种系列和杂环类香料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农药和涂料。</w:t>
      </w:r>
      <w:r>
        <w:rPr>
          <w:rFonts w:ascii="仿宋_GB2312" w:eastAsia="仿宋_GB2312" w:hAnsi="仿宋_GB2312" w:cs="仿宋_GB2312" w:hint="eastAsia"/>
          <w:sz w:val="32"/>
          <w:szCs w:val="32"/>
        </w:rPr>
        <w:t>调整农药产品结构，逐步淘汰高残留以及对环境或农产品质量安全影响大的农药，发挥骨干企业的产业科技创新带动力量，加强与国内外高校院所的产学研深度合作，加快发展高效、安全、环境友好型农药及中间体，开发水基化、超低容量、控缓释及与现代植保器械相适应的农药新剂型。依托高端装备涂料全国重点实验室等国家</w:t>
      </w:r>
      <w:r>
        <w:rPr>
          <w:rFonts w:ascii="仿宋_GB2312" w:eastAsia="仿宋_GB2312" w:hAnsi="仿宋_GB2312" w:cs="仿宋_GB2312" w:hint="eastAsia"/>
          <w:sz w:val="32"/>
          <w:szCs w:val="32"/>
        </w:rPr>
        <w:t>级创新平台，逐步削减高</w:t>
      </w:r>
      <w:r>
        <w:rPr>
          <w:rFonts w:ascii="仿宋_GB2312" w:eastAsia="仿宋_GB2312" w:hAnsi="仿宋_GB2312" w:cs="仿宋_GB2312" w:hint="eastAsia"/>
          <w:sz w:val="32"/>
          <w:szCs w:val="32"/>
        </w:rPr>
        <w:t>VOCs</w:t>
      </w:r>
      <w:r>
        <w:rPr>
          <w:rFonts w:ascii="仿宋_GB2312" w:eastAsia="仿宋_GB2312" w:hAnsi="仿宋_GB2312" w:cs="仿宋_GB2312" w:hint="eastAsia"/>
          <w:sz w:val="32"/>
          <w:szCs w:val="32"/>
        </w:rPr>
        <w:t>溶剂型涂料生产和使用，大力发展环境友好、资源节约型涂料。聚焦国家重大专项工程和重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点领域配套需求，以工业防腐、汽车船舶和海洋工程、核电航空和辐射固化等涂料为重点，加大填空白产品的开发力度，促进产品高端升级。</w:t>
      </w:r>
    </w:p>
    <w:p w:rsidR="00000000" w:rsidRDefault="00E732BD">
      <w:pPr>
        <w:autoSpaceDE w:val="0"/>
        <w:autoSpaceDN w:val="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轮胎高品质原料。</w:t>
      </w:r>
      <w:r>
        <w:rPr>
          <w:rFonts w:ascii="仿宋_GB2312" w:eastAsia="仿宋_GB2312" w:hAnsi="仿宋_GB2312" w:cs="仿宋_GB2312" w:hint="eastAsia"/>
          <w:sz w:val="32"/>
          <w:szCs w:val="32"/>
        </w:rPr>
        <w:t>依托龙头企业，加快高端轮胎项目建设，应用新材料、新工艺，大力发展高性能子午线轮胎、农用子午胎及其配套专用材料和生产设备，积极推进超低滚阻、低噪音电动车及新能源汽车轮胎、非充气轮胎、宽基轮胎、巨型工程胎等高端轮胎产品的生产研发和推广使用。推动传统石化企业向下</w:t>
      </w:r>
      <w:r>
        <w:rPr>
          <w:rFonts w:ascii="仿宋_GB2312" w:eastAsia="仿宋_GB2312" w:hAnsi="仿宋_GB2312" w:cs="仿宋_GB2312" w:hint="eastAsia"/>
          <w:sz w:val="32"/>
          <w:szCs w:val="32"/>
        </w:rPr>
        <w:t>游精细化延伸，提高高性能溶聚丁苯橡胶、</w:t>
      </w:r>
      <w:r>
        <w:rPr>
          <w:rFonts w:ascii="仿宋_GB2312" w:eastAsia="仿宋_GB2312" w:hAnsi="仿宋_GB2312" w:cs="仿宋_GB2312" w:hint="eastAsia"/>
          <w:sz w:val="32"/>
          <w:szCs w:val="32"/>
        </w:rPr>
        <w:t>乙丙</w:t>
      </w:r>
      <w:r>
        <w:rPr>
          <w:rFonts w:ascii="仿宋_GB2312" w:eastAsia="仿宋_GB2312" w:hAnsi="仿宋_GB2312" w:cs="仿宋_GB2312" w:hint="eastAsia"/>
          <w:sz w:val="32"/>
          <w:szCs w:val="32"/>
        </w:rPr>
        <w:t>橡胶、溴化丁基橡胶和稀土</w:t>
      </w:r>
      <w:r>
        <w:rPr>
          <w:rFonts w:ascii="仿宋_GB2312" w:eastAsia="仿宋_GB2312" w:hAnsi="仿宋_GB2312" w:cs="仿宋_GB2312" w:hint="eastAsia"/>
          <w:sz w:val="32"/>
          <w:szCs w:val="32"/>
        </w:rPr>
        <w:t>顺丁</w:t>
      </w:r>
      <w:r>
        <w:rPr>
          <w:rFonts w:ascii="仿宋_GB2312" w:eastAsia="仿宋_GB2312" w:hAnsi="仿宋_GB2312" w:cs="仿宋_GB2312" w:hint="eastAsia"/>
          <w:sz w:val="32"/>
          <w:szCs w:val="32"/>
        </w:rPr>
        <w:t>橡胶等高品质原料供给能力。推动重点企业与科研院所加强合作，加快仿生合成橡胶、民用航空轮胎等研发和产业推广，加大低滚动阻力炭黑、超高强度钢丝帘布和</w:t>
      </w:r>
      <w:r>
        <w:rPr>
          <w:rFonts w:ascii="仿宋_GB2312" w:eastAsia="仿宋_GB2312" w:hAnsi="仿宋_GB2312" w:cs="仿宋_GB2312" w:hint="eastAsia"/>
          <w:sz w:val="32"/>
          <w:szCs w:val="32"/>
        </w:rPr>
        <w:t>高强度胎圈钢丝</w:t>
      </w:r>
      <w:r>
        <w:rPr>
          <w:rFonts w:ascii="仿宋_GB2312" w:eastAsia="仿宋_GB2312" w:hAnsi="仿宋_GB2312" w:cs="仿宋_GB2312" w:hint="eastAsia"/>
          <w:sz w:val="32"/>
          <w:szCs w:val="32"/>
        </w:rPr>
        <w:t>、高性能助剂和骨架材料开发。加快蒲公英橡胶种质改良、高效提取等相关技术研发和产业化，探索生物基合成橡胶发展新路径。</w:t>
      </w:r>
    </w:p>
    <w:p w:rsidR="00000000" w:rsidRDefault="00E732BD">
      <w:pPr>
        <w:pStyle w:val="a0"/>
        <w:rPr>
          <w:rFonts w:eastAsia="仿宋_GB231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医药中间体。</w:t>
      </w:r>
      <w:r>
        <w:rPr>
          <w:rFonts w:ascii="仿宋_GB2312" w:eastAsia="仿宋_GB2312" w:hAnsi="仿宋_GB2312" w:cs="仿宋_GB2312" w:hint="eastAsia"/>
          <w:sz w:val="32"/>
          <w:szCs w:val="32"/>
        </w:rPr>
        <w:t>推动医药中间体企业加快绿色合成技术和连续化生产工艺应用，提升创新药定制中间体及特色高端中间体研发生产能力，努力从单一中间体生产商向提供定制研发与</w:t>
      </w:r>
      <w:r>
        <w:rPr>
          <w:rFonts w:ascii="仿宋_GB2312" w:eastAsia="仿宋_GB2312" w:hAnsi="仿宋_GB2312" w:cs="仿宋_GB2312" w:hint="eastAsia"/>
          <w:sz w:val="32"/>
          <w:szCs w:val="32"/>
        </w:rPr>
        <w:t>生产服务（</w:t>
      </w:r>
      <w:r>
        <w:rPr>
          <w:rFonts w:ascii="仿宋_GB2312" w:eastAsia="仿宋_GB2312" w:hAnsi="仿宋_GB2312" w:cs="仿宋_GB2312" w:hint="eastAsia"/>
          <w:sz w:val="32"/>
          <w:szCs w:val="32"/>
        </w:rPr>
        <w:t>CDMO</w:t>
      </w:r>
      <w:r>
        <w:rPr>
          <w:rFonts w:ascii="仿宋_GB2312" w:eastAsia="仿宋_GB2312" w:hAnsi="仿宋_GB2312" w:cs="仿宋_GB2312" w:hint="eastAsia"/>
          <w:sz w:val="32"/>
          <w:szCs w:val="32"/>
        </w:rPr>
        <w:t>）的全链条服务商转型。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三、主要任务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（一）聚力行业运行平稳健康发展。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hint="eastAsia"/>
        </w:rPr>
      </w:pPr>
      <w:r>
        <w:rPr>
          <w:rFonts w:ascii="仿宋_GB2312" w:hAnsi="仿宋_GB2312" w:cs="仿宋_GB2312" w:hint="eastAsia"/>
          <w:b/>
          <w:bCs/>
        </w:rPr>
        <w:t>1.</w:t>
      </w:r>
      <w:r>
        <w:rPr>
          <w:rFonts w:ascii="仿宋_GB2312" w:hAnsi="仿宋_GB2312" w:cs="仿宋_GB2312" w:hint="eastAsia"/>
          <w:b/>
          <w:bCs/>
        </w:rPr>
        <w:t>稳定原料保障供应。</w:t>
      </w:r>
      <w:r>
        <w:rPr>
          <w:rFonts w:hint="eastAsia"/>
        </w:rPr>
        <w:t>发挥跨部门协调服务机制作用，密切关注国际形势动态变化，提前做好原油等大宗基础化工原料供应的风险预判。聚焦原油采购、通关运输、原料储备、</w:t>
      </w:r>
      <w:r>
        <w:rPr>
          <w:rFonts w:hint="eastAsia"/>
        </w:rPr>
        <w:lastRenderedPageBreak/>
        <w:t>产品销售等关键环节，破解物流堵点、供应链断点。建立重点物资保供、风险企业、替代来源“三张清单”，支持龙头企业优先保障下游中小企业原料供应。立足保供底线，扛牢保供责任，稳定成品油、基础化工品生产供应，保障民生用油和工业生产需求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优化行业监测调度。</w:t>
      </w:r>
      <w:r>
        <w:rPr>
          <w:rFonts w:ascii="仿宋_GB2312" w:eastAsia="仿宋_GB2312" w:hAnsi="仿宋_GB2312" w:cs="仿宋_GB2312" w:hint="eastAsia"/>
          <w:sz w:val="32"/>
          <w:szCs w:val="32"/>
        </w:rPr>
        <w:t>完善涵盖生产、投</w:t>
      </w:r>
      <w:r>
        <w:rPr>
          <w:rFonts w:ascii="仿宋_GB2312" w:eastAsia="仿宋_GB2312" w:hAnsi="仿宋_GB2312" w:cs="仿宋_GB2312" w:hint="eastAsia"/>
          <w:sz w:val="32"/>
          <w:szCs w:val="32"/>
        </w:rPr>
        <w:t>资、效益、价格、产销存、进出口等</w:t>
      </w:r>
      <w:r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类关键指标的监测体系，围绕炼化、氯碱、化肥、轮胎、煤化工、化工新材料等细分领域，建立“实时监测、穿透调度、科学预判、及时应对”一体化运行监测闭环机制，动态掌握增量、减量、变量，及时研究因应政策措施。发挥行业协会作用，动态调整发布重点化工产品产能预警报告，避免行业“内卷”竞争。</w:t>
      </w:r>
    </w:p>
    <w:p w:rsidR="00000000" w:rsidRDefault="00E732BD">
      <w:pPr>
        <w:pStyle w:val="a0"/>
        <w:adjustRightInd w:val="0"/>
        <w:snapToGrid w:val="0"/>
        <w:spacing w:line="560" w:lineRule="exact"/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严格产业调整政策。</w:t>
      </w:r>
      <w:r>
        <w:rPr>
          <w:rFonts w:ascii="仿宋_GB2312" w:eastAsia="仿宋_GB2312" w:hAnsi="仿宋_GB2312" w:cs="仿宋_GB2312" w:hint="eastAsia"/>
          <w:sz w:val="32"/>
          <w:szCs w:val="32"/>
        </w:rPr>
        <w:t>坚决落实国家和省关于“两高”及产能过剩行业的管理调控部署要求，着力化解结构性矛盾。坚持先立后破，提高先进产能占比，严格落实节能审查和碳排放评价制度，新上“两高”项目依规</w:t>
      </w:r>
      <w:r>
        <w:rPr>
          <w:rFonts w:ascii="仿宋_GB2312" w:eastAsia="仿宋_GB2312" w:hAnsi="仿宋_GB2312" w:cs="仿宋_GB2312" w:hint="eastAsia"/>
          <w:sz w:val="32"/>
          <w:szCs w:val="32"/>
        </w:rPr>
        <w:t>落实碳排放替代，统筹推进产能压减与先进产能建设，确保产业平稳过渡。强化部门联动，加强对炼油、煤制甲醇、乙烯、</w:t>
      </w:r>
      <w:r>
        <w:rPr>
          <w:rFonts w:ascii="仿宋_GB2312" w:eastAsia="仿宋_GB2312" w:hAnsi="仿宋_GB2312" w:cs="仿宋_GB2312" w:hint="eastAsia"/>
          <w:sz w:val="32"/>
          <w:szCs w:val="32"/>
        </w:rPr>
        <w:t>PX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MDI</w:t>
      </w:r>
      <w:r>
        <w:rPr>
          <w:rFonts w:ascii="仿宋_GB2312" w:eastAsia="仿宋_GB2312" w:hAnsi="仿宋_GB2312" w:cs="仿宋_GB2312" w:hint="eastAsia"/>
          <w:sz w:val="32"/>
          <w:szCs w:val="32"/>
        </w:rPr>
        <w:t>、煤制烯烃、煤制</w:t>
      </w:r>
      <w:r>
        <w:rPr>
          <w:rFonts w:ascii="仿宋_GB2312" w:eastAsia="仿宋_GB2312" w:hAnsi="仿宋_GB2312" w:cs="仿宋_GB2312" w:hint="eastAsia"/>
          <w:sz w:val="32"/>
          <w:szCs w:val="32"/>
        </w:rPr>
        <w:t>PX</w:t>
      </w:r>
      <w:r>
        <w:rPr>
          <w:rFonts w:ascii="仿宋_GB2312" w:eastAsia="仿宋_GB2312" w:hAnsi="仿宋_GB2312" w:cs="仿宋_GB2312" w:hint="eastAsia"/>
          <w:sz w:val="32"/>
          <w:szCs w:val="32"/>
        </w:rPr>
        <w:t>等项目管理。统筹考虑不同地区的资源禀赋、产业基础、市场潜力以及发展定位等关键要素，开展工艺技术可靠性论证以及技术来源溯源，提高产能调控水平，增强供需的适配性、平衡性。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（二）推动产业科技创新加快融合。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b/>
          <w:bCs/>
          <w:szCs w:val="32"/>
        </w:rPr>
        <w:t>4.</w:t>
      </w:r>
      <w:r>
        <w:rPr>
          <w:rFonts w:ascii="仿宋_GB2312" w:hAnsi="仿宋_GB2312" w:cs="仿宋_GB2312" w:hint="eastAsia"/>
          <w:b/>
          <w:bCs/>
          <w:szCs w:val="32"/>
        </w:rPr>
        <w:t>加快产业创新平台</w:t>
      </w:r>
      <w:r>
        <w:rPr>
          <w:rFonts w:ascii="仿宋_GB2312" w:hAnsi="仿宋_GB2312" w:cs="仿宋_GB2312" w:hint="eastAsia"/>
          <w:b/>
          <w:bCs/>
          <w:szCs w:val="32"/>
        </w:rPr>
        <w:t>建设</w:t>
      </w:r>
      <w:r>
        <w:rPr>
          <w:rFonts w:ascii="仿宋_GB2312" w:hAnsi="仿宋_GB2312" w:cs="仿宋_GB2312" w:hint="eastAsia"/>
          <w:b/>
          <w:bCs/>
          <w:szCs w:val="32"/>
        </w:rPr>
        <w:t>。</w:t>
      </w:r>
      <w:r>
        <w:rPr>
          <w:rFonts w:ascii="仿宋_GB2312" w:hAnsi="仿宋_GB2312" w:cs="仿宋_GB2312" w:hint="eastAsia"/>
          <w:szCs w:val="32"/>
        </w:rPr>
        <w:t>围绕重点发展领域</w:t>
      </w:r>
      <w:r>
        <w:rPr>
          <w:rFonts w:ascii="仿宋_GB2312" w:hAnsi="仿宋_GB2312" w:cs="仿宋_GB2312" w:hint="eastAsia"/>
          <w:szCs w:val="32"/>
        </w:rPr>
        <w:t>，</w:t>
      </w:r>
      <w:r>
        <w:rPr>
          <w:rFonts w:ascii="仿宋_GB2312" w:hAnsi="仿宋_GB2312" w:cs="仿宋_GB2312" w:hint="eastAsia"/>
          <w:szCs w:val="32"/>
        </w:rPr>
        <w:t>构建“国</w:t>
      </w:r>
      <w:r>
        <w:rPr>
          <w:rFonts w:ascii="仿宋_GB2312" w:hAnsi="仿宋_GB2312" w:cs="仿宋_GB2312" w:hint="eastAsia"/>
          <w:szCs w:val="32"/>
        </w:rPr>
        <w:lastRenderedPageBreak/>
        <w:t>家平台引领、省级平台支撑、企业平台协同”的多层次创新平台体系。支持重点园区、重点企业、重点院所建设企业技术中心、重点实</w:t>
      </w:r>
      <w:r>
        <w:rPr>
          <w:rFonts w:ascii="仿宋_GB2312" w:hAnsi="仿宋_GB2312" w:cs="仿宋_GB2312" w:hint="eastAsia"/>
          <w:szCs w:val="32"/>
        </w:rPr>
        <w:t>验室、产业技术工程化中心</w:t>
      </w:r>
      <w:r>
        <w:rPr>
          <w:rFonts w:ascii="仿宋_GB2312" w:hAnsi="仿宋_GB2312" w:cs="仿宋_GB2312" w:hint="eastAsia"/>
          <w:szCs w:val="32"/>
        </w:rPr>
        <w:t>、科技型企业</w:t>
      </w:r>
      <w:r>
        <w:rPr>
          <w:rFonts w:ascii="仿宋_GB2312" w:hAnsi="仿宋_GB2312" w:cs="仿宋_GB2312" w:hint="eastAsia"/>
          <w:szCs w:val="32"/>
        </w:rPr>
        <w:t>孵化器等创新平台。优化中试项目管理，科学布局建设一批化工产业中试平台和基地，争取列入部、省培育名单。支持龙头企业牵头组建国家聚氨酯创新中心、国家氢能材料创新中心，推动形成国家级原始创新与工程化能力的双轮驱动。支持龙头企业牵头组建</w:t>
      </w:r>
      <w:r>
        <w:rPr>
          <w:rFonts w:ascii="仿宋_GB2312" w:hAnsi="仿宋_GB2312" w:cs="仿宋_GB2312" w:hint="eastAsia"/>
          <w:szCs w:val="32"/>
        </w:rPr>
        <w:t>科技创新平台</w:t>
      </w:r>
      <w:r>
        <w:rPr>
          <w:rFonts w:ascii="仿宋_GB2312" w:hAnsi="仿宋_GB2312" w:cs="仿宋_GB2312" w:hint="eastAsia"/>
          <w:szCs w:val="32"/>
        </w:rPr>
        <w:t>，重点突破膜级超纯聚砜制备等关键技术瓶颈。依托中国石油大学（华东）、青岛科技大学、齐鲁工业大学等，在济南、青岛、烟台、滨州</w:t>
      </w:r>
      <w:r>
        <w:rPr>
          <w:rFonts w:ascii="仿宋_GB2312" w:hAnsi="仿宋_GB2312" w:cs="仿宋_GB2312" w:hint="eastAsia"/>
          <w:szCs w:val="32"/>
        </w:rPr>
        <w:t>、临沂、枣庄</w:t>
      </w:r>
      <w:r>
        <w:rPr>
          <w:rFonts w:ascii="仿宋_GB2312" w:hAnsi="仿宋_GB2312" w:cs="仿宋_GB2312" w:hint="eastAsia"/>
          <w:szCs w:val="32"/>
        </w:rPr>
        <w:t>布局建设高端化工研究院和新材料中试基地；在沿海、鲁中、鲁西、鲁北</w:t>
      </w:r>
      <w:r>
        <w:rPr>
          <w:rFonts w:ascii="仿宋_GB2312" w:hAnsi="仿宋_GB2312" w:cs="仿宋_GB2312" w:hint="eastAsia"/>
          <w:szCs w:val="32"/>
        </w:rPr>
        <w:t>、鲁南</w:t>
      </w:r>
      <w:r>
        <w:rPr>
          <w:rFonts w:ascii="仿宋_GB2312" w:hAnsi="仿宋_GB2312" w:cs="仿宋_GB2312" w:hint="eastAsia"/>
          <w:szCs w:val="32"/>
        </w:rPr>
        <w:t>建设</w:t>
      </w:r>
      <w:r>
        <w:rPr>
          <w:rFonts w:ascii="仿宋_GB2312" w:hAnsi="仿宋_GB2312" w:cs="仿宋_GB2312" w:hint="eastAsia"/>
          <w:szCs w:val="32"/>
        </w:rPr>
        <w:t>7</w:t>
      </w:r>
      <w:r>
        <w:rPr>
          <w:rFonts w:ascii="仿宋_GB2312" w:hAnsi="仿宋_GB2312" w:cs="仿宋_GB2312" w:hint="eastAsia"/>
          <w:szCs w:val="32"/>
        </w:rPr>
        <w:t>个省级化工中试基地，畅通科</w:t>
      </w:r>
      <w:r>
        <w:rPr>
          <w:rFonts w:ascii="仿宋_GB2312" w:hAnsi="仿宋_GB2312" w:cs="仿宋_GB2312" w:hint="eastAsia"/>
          <w:szCs w:val="32"/>
        </w:rPr>
        <w:t>研成果从验证到产业化的“最后一公里”。</w:t>
      </w:r>
      <w:r>
        <w:rPr>
          <w:rFonts w:ascii="仿宋_GB2312" w:hAnsi="仿宋_GB2312" w:cs="仿宋_GB2312" w:hint="eastAsia"/>
          <w:szCs w:val="32"/>
        </w:rPr>
        <w:t>建立</w:t>
      </w:r>
      <w:r>
        <w:rPr>
          <w:rFonts w:ascii="仿宋_GB2312" w:hAnsi="仿宋_GB2312" w:cs="仿宋_GB2312" w:hint="eastAsia"/>
          <w:szCs w:val="32"/>
        </w:rPr>
        <w:t>“中试绿色通道”，在合规中试基地打捆核准</w:t>
      </w:r>
      <w:r>
        <w:rPr>
          <w:rFonts w:ascii="仿宋_GB2312" w:hAnsi="仿宋_GB2312" w:cs="仿宋_GB2312" w:hint="eastAsia"/>
          <w:szCs w:val="32"/>
        </w:rPr>
        <w:t>/</w:t>
      </w:r>
      <w:r>
        <w:rPr>
          <w:rFonts w:ascii="仿宋_GB2312" w:hAnsi="仿宋_GB2312" w:cs="仿宋_GB2312" w:hint="eastAsia"/>
          <w:szCs w:val="32"/>
        </w:rPr>
        <w:t>备案</w:t>
      </w:r>
      <w:r>
        <w:rPr>
          <w:rFonts w:ascii="仿宋_GB2312" w:hAnsi="仿宋_GB2312" w:cs="仿宋_GB2312" w:hint="eastAsia"/>
          <w:szCs w:val="32"/>
        </w:rPr>
        <w:t>/</w:t>
      </w:r>
      <w:r>
        <w:rPr>
          <w:rFonts w:ascii="仿宋_GB2312" w:hAnsi="仿宋_GB2312" w:cs="仿宋_GB2312" w:hint="eastAsia"/>
          <w:szCs w:val="32"/>
        </w:rPr>
        <w:t>环评</w:t>
      </w:r>
      <w:r>
        <w:rPr>
          <w:rFonts w:ascii="仿宋_GB2312" w:hAnsi="仿宋_GB2312" w:cs="仿宋_GB2312" w:hint="eastAsia"/>
          <w:szCs w:val="32"/>
        </w:rPr>
        <w:t>/</w:t>
      </w:r>
      <w:r>
        <w:rPr>
          <w:rFonts w:ascii="仿宋_GB2312" w:hAnsi="仿宋_GB2312" w:cs="仿宋_GB2312" w:hint="eastAsia"/>
          <w:szCs w:val="32"/>
        </w:rPr>
        <w:t>安评</w:t>
      </w:r>
      <w:r>
        <w:rPr>
          <w:rFonts w:ascii="仿宋_GB2312" w:hAnsi="仿宋_GB2312" w:cs="仿宋_GB2312" w:hint="eastAsia"/>
          <w:szCs w:val="32"/>
        </w:rPr>
        <w:t>，对仅原辅料变化且不超过原环评指标的中试项目不再重新审批</w:t>
      </w:r>
      <w:r>
        <w:rPr>
          <w:rFonts w:ascii="仿宋_GB2312" w:hAnsi="仿宋_GB2312" w:cs="仿宋_GB2312" w:hint="eastAsia"/>
          <w:szCs w:val="32"/>
        </w:rPr>
        <w:t>。</w:t>
      </w:r>
      <w:r>
        <w:rPr>
          <w:rFonts w:ascii="仿宋_GB2312" w:hAnsi="仿宋_GB2312" w:cs="仿宋_GB2312" w:hint="eastAsia"/>
          <w:szCs w:val="32"/>
        </w:rPr>
        <w:t>支持济南、青岛、烟台、滨州建设区域性化工科技创新中心。</w:t>
      </w:r>
    </w:p>
    <w:p w:rsidR="00000000" w:rsidRDefault="00E732BD">
      <w:pPr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强化关键核心技术攻关。</w:t>
      </w:r>
      <w:r>
        <w:rPr>
          <w:rFonts w:ascii="仿宋_GB2312" w:eastAsia="仿宋_GB2312" w:hAnsi="仿宋_GB2312" w:cs="仿宋_GB2312" w:hint="eastAsia"/>
          <w:sz w:val="32"/>
          <w:szCs w:val="32"/>
        </w:rPr>
        <w:t>常态化征集重大创新任务，围绕重点产业链前沿动态，组织开展新旧动能转换重大产业攻关项目。推动企业出资、社会揭榜，支持“链主”企业牵头建立创新联合体，积极申报化工行业创新发展揭榜挂帅任务。重点突破茂金属聚乙烯、高碳α</w:t>
      </w:r>
      <w:r>
        <w:rPr>
          <w:rFonts w:ascii="仿宋_GB2312" w:eastAsia="仿宋_GB2312" w:hAnsi="仿宋_GB2312" w:cs="仿宋_GB2312" w:hint="eastAsia"/>
          <w:sz w:val="32"/>
          <w:szCs w:val="32"/>
        </w:rPr>
        <w:t>-</w:t>
      </w:r>
      <w:r>
        <w:rPr>
          <w:rFonts w:ascii="仿宋_GB2312" w:eastAsia="仿宋_GB2312" w:hAnsi="仿宋_GB2312" w:cs="仿宋_GB2312" w:hint="eastAsia"/>
          <w:sz w:val="32"/>
          <w:szCs w:val="32"/>
        </w:rPr>
        <w:t>烯烃、碳</w:t>
      </w:r>
      <w:r>
        <w:rPr>
          <w:rFonts w:ascii="仿宋_GB2312" w:eastAsia="仿宋_GB2312" w:hAnsi="仿宋_GB2312" w:cs="仿宋_GB2312" w:hint="eastAsia"/>
          <w:sz w:val="32"/>
          <w:szCs w:val="32"/>
        </w:rPr>
        <w:t>8-POE</w:t>
      </w:r>
      <w:r>
        <w:rPr>
          <w:rFonts w:ascii="仿宋_GB2312" w:eastAsia="仿宋_GB2312" w:hAnsi="仿宋_GB2312" w:cs="仿宋_GB2312" w:hint="eastAsia"/>
          <w:sz w:val="32"/>
          <w:szCs w:val="32"/>
        </w:rPr>
        <w:t>、环烯烃共聚物（</w:t>
      </w:r>
      <w:r>
        <w:rPr>
          <w:rFonts w:ascii="仿宋_GB2312" w:eastAsia="仿宋_GB2312" w:hAnsi="仿宋_GB2312" w:cs="仿宋_GB2312" w:hint="eastAsia"/>
          <w:sz w:val="32"/>
          <w:szCs w:val="32"/>
        </w:rPr>
        <w:t>COC/COP</w:t>
      </w:r>
      <w:r>
        <w:rPr>
          <w:rFonts w:ascii="仿宋_GB2312" w:eastAsia="仿宋_GB2312" w:hAnsi="仿宋_GB2312" w:cs="仿宋_GB2312" w:hint="eastAsia"/>
          <w:sz w:val="32"/>
          <w:szCs w:val="32"/>
        </w:rPr>
        <w:t>）、</w:t>
      </w:r>
      <w:r>
        <w:rPr>
          <w:rFonts w:ascii="仿宋_GB2312" w:eastAsia="仿宋_GB2312" w:hAnsi="仿宋_GB2312" w:cs="仿宋_GB2312" w:hint="eastAsia"/>
          <w:sz w:val="32"/>
          <w:szCs w:val="32"/>
        </w:rPr>
        <w:t>PBO</w:t>
      </w:r>
      <w:r>
        <w:rPr>
          <w:rFonts w:ascii="仿宋_GB2312" w:eastAsia="仿宋_GB2312" w:hAnsi="仿宋_GB2312" w:cs="仿宋_GB2312" w:hint="eastAsia"/>
          <w:sz w:val="32"/>
          <w:szCs w:val="32"/>
        </w:rPr>
        <w:t>纤维、电子级光刻胶、高纯湿电子化学品、特种异氰酸酯、生物制造、医用级树脂分子量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精密控制、痕量杂质去除及单体纯化等关键材料制备技术。深化原油催化裂解制烯烃（</w:t>
      </w:r>
      <w:r>
        <w:rPr>
          <w:rFonts w:ascii="仿宋_GB2312" w:eastAsia="仿宋_GB2312" w:hAnsi="仿宋_GB2312" w:cs="仿宋_GB2312" w:hint="eastAsia"/>
          <w:sz w:val="32"/>
          <w:szCs w:val="32"/>
        </w:rPr>
        <w:t>UPC</w:t>
      </w:r>
      <w:r>
        <w:rPr>
          <w:rFonts w:ascii="仿宋_GB2312" w:eastAsia="仿宋_GB2312" w:hAnsi="仿宋_GB2312" w:cs="仿宋_GB2312" w:hint="eastAsia"/>
          <w:sz w:val="32"/>
          <w:szCs w:val="32"/>
        </w:rPr>
        <w:t>）技术工程化应用，推动传统炼化向轻质化、低碳化转型。鼓励企业开展绿色催化、生物制造、电化学合成、新材料中间体新合成工艺等颠覆性技术研发。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完善创新服务支撑体系。</w:t>
      </w:r>
      <w:r>
        <w:rPr>
          <w:rFonts w:ascii="仿宋_GB2312" w:eastAsia="仿宋_GB2312" w:hAnsi="仿宋_GB2312" w:cs="仿宋_GB2312" w:hint="eastAsia"/>
          <w:sz w:val="32"/>
          <w:szCs w:val="32"/>
        </w:rPr>
        <w:t>建立“企业出题、高校解题、政府助题”的协同创新机制，推动科研成果与产业需求精准对接。建设高端化工产品检验检测、标准制定、知识产权运营、技术交易等公共服务平台。支持行业协会、产业园区建设技术</w:t>
      </w:r>
      <w:r>
        <w:rPr>
          <w:rFonts w:ascii="仿宋_GB2312" w:eastAsia="仿宋_GB2312" w:hAnsi="仿宋_GB2312" w:cs="仿宋_GB2312" w:hint="eastAsia"/>
          <w:sz w:val="32"/>
          <w:szCs w:val="32"/>
        </w:rPr>
        <w:t>转移中心，提供中试验证、小批量试产、工艺优化等服务。优化科技成果转化服务机制，加大创投基金对早期项目孵化支持力度。加强专利导航和布局，提升企业知识产权创造、运用和保护能力。用好“山东科技大市场”“山东好成果”等资源，举办高端化工产学研精准对接及新技术新产品推介活动，推动科研成果加快落地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ascii="楷体_GB2312" w:eastAsia="楷体_GB2312" w:hAnsi="楷体_GB2312" w:cs="楷体_GB2312" w:hint="eastAsia"/>
          <w:b/>
          <w:bCs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（三）强化智慧绿色安全升级改造。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推动数智赋能扩面提质。</w:t>
      </w:r>
      <w:r>
        <w:rPr>
          <w:rFonts w:ascii="仿宋_GB2312" w:eastAsia="仿宋_GB2312" w:hAnsi="仿宋_GB2312" w:cs="仿宋_GB2312" w:hint="eastAsia"/>
          <w:sz w:val="32"/>
          <w:szCs w:val="32"/>
        </w:rPr>
        <w:t>贯彻实施石化化工行业数字化转型成熟度评估标准，持续开展智能化改造、数字化转型标杆选树工作，指导企业建立“评估诊断—找准差距—改造提升”闭环工作机制。推广轻量化、低</w:t>
      </w:r>
      <w:r>
        <w:rPr>
          <w:rFonts w:ascii="仿宋_GB2312" w:eastAsia="仿宋_GB2312" w:hAnsi="仿宋_GB2312" w:cs="仿宋_GB2312" w:hint="eastAsia"/>
          <w:sz w:val="32"/>
          <w:szCs w:val="32"/>
        </w:rPr>
        <w:t>成本、易复制的数字化解决方案，加快推进中小企业智改数转。加强企业数据治理体系建设，推动“链主”企业与服务商加强开发协同，围绕产品创新、工艺优化、安全生产、设备预测性维护、能源管理优化、智慧供应体系等领域，培树行业大模型。推动人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工智能在材料研发与合成领域的深度应用，支持龙头企业引入</w:t>
      </w:r>
      <w:r>
        <w:rPr>
          <w:rFonts w:ascii="仿宋_GB2312" w:eastAsia="仿宋_GB2312" w:hAnsi="仿宋_GB2312" w:cs="仿宋_GB2312" w:hint="eastAsia"/>
          <w:sz w:val="32"/>
          <w:szCs w:val="32"/>
        </w:rPr>
        <w:t>AI</w:t>
      </w:r>
      <w:r>
        <w:rPr>
          <w:rFonts w:ascii="仿宋_GB2312" w:eastAsia="仿宋_GB2312" w:hAnsi="仿宋_GB2312" w:cs="仿宋_GB2312" w:hint="eastAsia"/>
          <w:sz w:val="32"/>
          <w:szCs w:val="32"/>
        </w:rPr>
        <w:t>和计算建模技术，开展高分子结构及性能预测、催化及聚合工艺优化、</w:t>
      </w:r>
      <w:r>
        <w:rPr>
          <w:rFonts w:ascii="仿宋_GB2312" w:eastAsia="仿宋_GB2312" w:hAnsi="仿宋_GB2312" w:cs="仿宋_GB2312" w:hint="eastAsia"/>
          <w:sz w:val="32"/>
          <w:szCs w:val="32"/>
        </w:rPr>
        <w:t>AI</w:t>
      </w:r>
      <w:r>
        <w:rPr>
          <w:rFonts w:ascii="仿宋_GB2312" w:eastAsia="仿宋_GB2312" w:hAnsi="仿宋_GB2312" w:cs="仿宋_GB2312" w:hint="eastAsia"/>
          <w:sz w:val="32"/>
          <w:szCs w:val="32"/>
        </w:rPr>
        <w:t>催化剂设计等前沿探索，缩短研发周期，提高目标材料发现效率，在快速发展的全球格局中确保竞争力。组织开展“人工智能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化工”场景对接和技术交流活动，遴选优秀应用场景和解</w:t>
      </w:r>
      <w:r>
        <w:rPr>
          <w:rFonts w:ascii="仿宋_GB2312" w:eastAsia="仿宋_GB2312" w:hAnsi="仿宋_GB2312" w:cs="仿宋_GB2312" w:hint="eastAsia"/>
          <w:sz w:val="32"/>
          <w:szCs w:val="32"/>
        </w:rPr>
        <w:t>决方案，推广成功经验模式。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深化绿色低碳转型升级。</w:t>
      </w:r>
      <w:r>
        <w:rPr>
          <w:rFonts w:ascii="仿宋_GB2312" w:eastAsia="仿宋_GB2312" w:hAnsi="仿宋_GB2312" w:cs="仿宋_GB2312" w:hint="eastAsia"/>
          <w:sz w:val="32"/>
          <w:szCs w:val="32"/>
        </w:rPr>
        <w:t>构建绿色化供应体系，聚焦原料多元化、节能降碳、“三废”治理，加快绿色工艺与先进共性技术在传统装置中的推广应用，引导企业积极参与绿色工厂、绿色产品认定。锚定</w:t>
      </w:r>
      <w:r>
        <w:rPr>
          <w:rFonts w:ascii="仿宋_GB2312" w:eastAsia="仿宋_GB2312" w:hAnsi="仿宋_GB2312" w:cs="仿宋_GB2312" w:hint="eastAsia"/>
          <w:sz w:val="32"/>
          <w:szCs w:val="32"/>
        </w:rPr>
        <w:t>2030</w:t>
      </w:r>
      <w:r>
        <w:rPr>
          <w:rFonts w:ascii="仿宋_GB2312" w:eastAsia="仿宋_GB2312" w:hAnsi="仿宋_GB2312" w:cs="仿宋_GB2312" w:hint="eastAsia"/>
          <w:sz w:val="32"/>
          <w:szCs w:val="32"/>
        </w:rPr>
        <w:t>年前如期实现碳达峰目标，推动重点园区和重点企业实施节能降碳改造，支持绿电直连、数字化能碳管理中心建设。发挥龙头企业在供应链整合、低碳管理、标准制定等领域的引领作用</w:t>
      </w:r>
      <w:r>
        <w:rPr>
          <w:rFonts w:ascii="仿宋_GB2312" w:eastAsia="仿宋_GB2312" w:hAnsi="仿宋_GB2312" w:cs="仿宋_GB2312" w:hint="eastAsia"/>
          <w:sz w:val="32"/>
          <w:szCs w:val="32"/>
        </w:rPr>
        <w:t>,</w:t>
      </w:r>
      <w:r>
        <w:rPr>
          <w:rFonts w:ascii="仿宋_GB2312" w:eastAsia="仿宋_GB2312" w:hAnsi="仿宋_GB2312" w:cs="仿宋_GB2312" w:hint="eastAsia"/>
          <w:sz w:val="32"/>
          <w:szCs w:val="32"/>
        </w:rPr>
        <w:t>搭建绿色供应链协同平台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,</w:t>
      </w:r>
      <w:r>
        <w:rPr>
          <w:rFonts w:ascii="仿宋_GB2312" w:eastAsia="仿宋_GB2312" w:hAnsi="仿宋_GB2312" w:cs="仿宋_GB2312" w:hint="eastAsia"/>
          <w:sz w:val="32"/>
          <w:szCs w:val="32"/>
        </w:rPr>
        <w:t>落实节能、环保产品强制、优先采购政策</w:t>
      </w:r>
      <w:r>
        <w:rPr>
          <w:rFonts w:ascii="仿宋_GB2312" w:eastAsia="仿宋_GB2312" w:hAnsi="仿宋_GB2312" w:cs="仿宋_GB2312" w:hint="eastAsia"/>
          <w:sz w:val="32"/>
          <w:szCs w:val="32"/>
        </w:rPr>
        <w:t>,</w:t>
      </w:r>
      <w:r>
        <w:rPr>
          <w:rFonts w:ascii="仿宋_GB2312" w:eastAsia="仿宋_GB2312" w:hAnsi="仿宋_GB2312" w:cs="仿宋_GB2312" w:hint="eastAsia"/>
          <w:sz w:val="32"/>
          <w:szCs w:val="32"/>
        </w:rPr>
        <w:t>优先选用绿色工厂生产的产品、可循环利用的原材料及节能节水环保装备</w:t>
      </w:r>
      <w:r>
        <w:rPr>
          <w:rFonts w:ascii="仿宋_GB2312" w:eastAsia="仿宋_GB2312" w:hAnsi="仿宋_GB2312" w:cs="仿宋_GB2312" w:hint="eastAsia"/>
          <w:sz w:val="32"/>
          <w:szCs w:val="32"/>
        </w:rPr>
        <w:t>,</w:t>
      </w:r>
      <w:r>
        <w:rPr>
          <w:rFonts w:ascii="仿宋_GB2312" w:eastAsia="仿宋_GB2312" w:hAnsi="仿宋_GB2312" w:cs="仿宋_GB2312" w:hint="eastAsia"/>
          <w:sz w:val="32"/>
          <w:szCs w:val="32"/>
        </w:rPr>
        <w:t>加快</w:t>
      </w:r>
      <w:r>
        <w:rPr>
          <w:rFonts w:ascii="仿宋_GB2312" w:eastAsia="仿宋_GB2312" w:hAnsi="仿宋_GB2312" w:cs="仿宋_GB2312" w:hint="eastAsia"/>
          <w:sz w:val="32"/>
          <w:szCs w:val="32"/>
        </w:rPr>
        <w:t>建立以环境保护、资源节约、低碳高效为导向的全流程链式发展体系。充分发挥我省在</w:t>
      </w:r>
      <w:r>
        <w:rPr>
          <w:rFonts w:ascii="仿宋_GB2312" w:eastAsia="仿宋_GB2312" w:hAnsi="仿宋_GB2312" w:cs="仿宋_GB2312" w:hint="eastAsia"/>
          <w:sz w:val="32"/>
          <w:szCs w:val="32"/>
        </w:rPr>
        <w:t>废橡胶、废塑料等废旧资源利用</w:t>
      </w:r>
      <w:r>
        <w:rPr>
          <w:rFonts w:ascii="仿宋_GB2312" w:eastAsia="仿宋_GB2312" w:hAnsi="仿宋_GB2312" w:cs="仿宋_GB2312" w:hint="eastAsia"/>
          <w:sz w:val="32"/>
          <w:szCs w:val="32"/>
        </w:rPr>
        <w:t>，以及厨余垃圾制生物柴油、航空煤油等方面的优势潜力，加快推动“资源—产品—再生资源”的闭环发展，加快布局生物化工、绿色氢氨醇等绿色循环经济，减轻碳排放压力，培育新的增长点。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b/>
          <w:bCs/>
        </w:rPr>
      </w:pPr>
      <w:r>
        <w:rPr>
          <w:rFonts w:ascii="仿宋_GB2312" w:hAnsi="仿宋_GB2312" w:cs="仿宋_GB2312" w:hint="eastAsia"/>
          <w:b/>
          <w:bCs/>
          <w:szCs w:val="32"/>
        </w:rPr>
        <w:t>9.</w:t>
      </w:r>
      <w:r>
        <w:rPr>
          <w:rFonts w:ascii="仿宋_GB2312" w:hAnsi="仿宋_GB2312" w:cs="仿宋_GB2312" w:hint="eastAsia"/>
          <w:b/>
          <w:bCs/>
          <w:szCs w:val="32"/>
        </w:rPr>
        <w:t>加力老旧装置更新改造。</w:t>
      </w:r>
      <w:r>
        <w:rPr>
          <w:rFonts w:ascii="仿宋_GB2312" w:hAnsi="仿宋_GB2312" w:cs="仿宋_GB2312" w:hint="eastAsia"/>
          <w:szCs w:val="32"/>
        </w:rPr>
        <w:t>持续推进石化化工行业老旧装置更新改造，对化工企业主体设备设施达到设计使用年限，或实际投产运行超过</w:t>
      </w:r>
      <w:r>
        <w:rPr>
          <w:rFonts w:ascii="仿宋_GB2312" w:hAnsi="仿宋_GB2312" w:cs="仿宋_GB2312" w:hint="eastAsia"/>
          <w:szCs w:val="32"/>
        </w:rPr>
        <w:t>20</w:t>
      </w:r>
      <w:r>
        <w:rPr>
          <w:rFonts w:ascii="仿宋_GB2312" w:hAnsi="仿宋_GB2312" w:cs="仿宋_GB2312" w:hint="eastAsia"/>
          <w:szCs w:val="32"/>
        </w:rPr>
        <w:t>年的生产装置，逐一进行摸底评</w:t>
      </w:r>
      <w:r>
        <w:rPr>
          <w:rFonts w:ascii="仿宋_GB2312" w:hAnsi="仿宋_GB2312" w:cs="仿宋_GB2312" w:hint="eastAsia"/>
          <w:szCs w:val="32"/>
        </w:rPr>
        <w:lastRenderedPageBreak/>
        <w:t>估，对标产业政策、安全生产、生态环保、能效能耗等方面政策标准，分类实施改造。推进</w:t>
      </w:r>
      <w:r>
        <w:rPr>
          <w:rFonts w:ascii="仿宋_GB2312" w:hAnsi="仿宋_GB2312" w:cs="仿宋_GB2312" w:hint="eastAsia"/>
          <w:szCs w:val="32"/>
        </w:rPr>
        <w:t>高危工艺加快全流程自动化改造或低风险替代，推广应用智能无人巡检等技术装备，提高装置运行效率和精益化服务能力。推动化工园区实现封闭化管理、智能化巡检与应急联动一体化，提升本质安全水平。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（四）促进产业融链固链协调发展。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10.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建设产供综合服务平台。</w:t>
      </w:r>
      <w:r>
        <w:rPr>
          <w:rFonts w:ascii="仿宋_GB2312" w:eastAsia="仿宋_GB2312" w:hAnsi="仿宋_GB2312" w:cs="仿宋_GB2312" w:hint="eastAsia"/>
          <w:sz w:val="32"/>
          <w:szCs w:val="32"/>
        </w:rPr>
        <w:t>充分发挥我省海河联运优势，建设运营山东省化工行业产业链供应链综合服务平台。聚焦产业链降本增效需求，推动政策、创新、数据、资金、金融等“要素融合”，以及海关、海事、港口、铁路、航运企业、工业企业、服务机构等“主体融合”，汇聚形成产业链运行、供应链流转、市场动态等多维度</w:t>
      </w:r>
      <w:r>
        <w:rPr>
          <w:rFonts w:ascii="仿宋_GB2312" w:eastAsia="仿宋_GB2312" w:hAnsi="仿宋_GB2312" w:cs="仿宋_GB2312" w:hint="eastAsia"/>
          <w:sz w:val="32"/>
          <w:szCs w:val="32"/>
        </w:rPr>
        <w:t>综合服务生态。依托服务平台构建可信数据治理体系，开展产供态势分析与风险研判，梳理产业链痛点和供应链需求，为企业量身定制“一链一策”综合服务解决方案。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hint="eastAsia"/>
        </w:rPr>
      </w:pPr>
      <w:r>
        <w:rPr>
          <w:rFonts w:ascii="仿宋_GB2312" w:hAnsi="仿宋_GB2312" w:cs="仿宋_GB2312" w:hint="eastAsia"/>
          <w:b/>
          <w:bCs/>
        </w:rPr>
        <w:t>11.</w:t>
      </w:r>
      <w:r>
        <w:rPr>
          <w:rFonts w:ascii="仿宋_GB2312" w:hAnsi="仿宋_GB2312" w:cs="仿宋_GB2312" w:hint="eastAsia"/>
          <w:b/>
          <w:bCs/>
        </w:rPr>
        <w:t>扩大</w:t>
      </w:r>
      <w:r>
        <w:rPr>
          <w:rFonts w:ascii="仿宋_GB2312" w:hAnsi="仿宋_GB2312" w:cs="仿宋_GB2312" w:hint="eastAsia"/>
          <w:b/>
          <w:bCs/>
        </w:rPr>
        <w:t>融链固链活动</w:t>
      </w:r>
      <w:r>
        <w:rPr>
          <w:rFonts w:ascii="仿宋_GB2312" w:hAnsi="仿宋_GB2312" w:cs="仿宋_GB2312" w:hint="eastAsia"/>
          <w:b/>
          <w:bCs/>
        </w:rPr>
        <w:t>成效</w:t>
      </w:r>
      <w:r>
        <w:rPr>
          <w:rFonts w:ascii="仿宋_GB2312" w:hAnsi="仿宋_GB2312" w:cs="仿宋_GB2312" w:hint="eastAsia"/>
          <w:b/>
          <w:bCs/>
        </w:rPr>
        <w:t>。</w:t>
      </w:r>
      <w:r>
        <w:rPr>
          <w:rFonts w:hint="eastAsia"/>
        </w:rPr>
        <w:t>落实省“十链百群万企”融链固链行动计划，坚持“化工</w:t>
      </w:r>
      <w:r>
        <w:rPr>
          <w:rFonts w:hint="eastAsia"/>
        </w:rPr>
        <w:t>+</w:t>
      </w:r>
      <w:r>
        <w:rPr>
          <w:rFonts w:hint="eastAsia"/>
        </w:rPr>
        <w:t>”与“</w:t>
      </w:r>
      <w:r>
        <w:rPr>
          <w:rFonts w:hint="eastAsia"/>
        </w:rPr>
        <w:t>+</w:t>
      </w:r>
      <w:r>
        <w:rPr>
          <w:rFonts w:hint="eastAsia"/>
        </w:rPr>
        <w:t>化工”紧密结合，面向国家重大战略需求、千行百业发展应用、终端民生消费升级、未来产业发展配套等方面，精准组织技术需求、成果转化、配套采购、专业服务、企业融资等方面的专题对接活动，推动产业链上下游、左右岸深度合作，着力构建相互依存、互为支撑、融合发展的产业生态。充分发挥中国石化</w:t>
      </w:r>
      <w:r>
        <w:rPr>
          <w:rFonts w:hint="eastAsia"/>
        </w:rPr>
        <w:t>联合会、省级化工行业协会及各市的协调联动作用，合理谋划设计年度重点活动方案，着力提升活动的精准性、实效性。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12.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推动重点省份深化合作。</w:t>
      </w:r>
      <w:r>
        <w:rPr>
          <w:rFonts w:ascii="仿宋_GB2312" w:eastAsia="仿宋_GB2312" w:hAnsi="仿宋_GB2312" w:cs="仿宋_GB2312" w:hint="eastAsia"/>
          <w:sz w:val="32"/>
          <w:szCs w:val="32"/>
        </w:rPr>
        <w:t>聚焦融入国内统一大市场、促进区域协调联动发展，</w:t>
      </w:r>
      <w:r>
        <w:rPr>
          <w:rFonts w:ascii="仿宋_GB2312" w:eastAsia="仿宋_GB2312" w:hAnsi="仿宋_GB2312" w:cs="仿宋_GB2312" w:hint="eastAsia"/>
          <w:sz w:val="32"/>
          <w:szCs w:val="32"/>
        </w:rPr>
        <w:t>对接京津冀、长三角、黄河流域等重点化工省份，健全常态化联席会议、供应商诚信联盟、高端共享智库等“三个一”合作机制。依托我省的炼化产能优势，其他相关省份的煤化工产业基础、新材料应用场景、精细化工配套能力及特色产业禀赋，增强用户黏性，链接优质资源，扩大内需潜力，共同打造“原油—煤基—生物基—特色化工”多链互补、循环联动的产业生态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（五）优化集约高效产业生态布局。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13.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促进重点企业梯次成长。</w:t>
      </w:r>
      <w:r>
        <w:rPr>
          <w:rFonts w:ascii="仿宋_GB2312" w:eastAsia="仿宋_GB2312" w:hAnsi="仿宋_GB2312" w:cs="仿宋_GB2312" w:hint="eastAsia"/>
          <w:sz w:val="32"/>
          <w:szCs w:val="32"/>
        </w:rPr>
        <w:t>充分发挥“链主”等骨干企业的引领带动作用，紧盯行业前沿与市场动态，加快从传统大宗原料向高端化工新材料的技术更新与产品迭代，更快适应产业间耦合关系之变、需求结构之变、技术路线之变，在新一轮产业竞争中占据主动。引导“小升规”企业对接本地产业集群和标志性产业链，共享检验检测、中试验证、物流仓等公共服务资源，通过定向扶持、内部孵化、技术分享、数据联通、订单保障等方式，加速中小企业孵化成长，培育一批单项冠军、专精特新“小巨人”企业。把企业上市与技改升级、兼</w:t>
      </w:r>
      <w:r>
        <w:rPr>
          <w:rFonts w:ascii="仿宋_GB2312" w:eastAsia="仿宋_GB2312" w:hAnsi="仿宋_GB2312" w:cs="仿宋_GB2312" w:hint="eastAsia"/>
          <w:sz w:val="32"/>
          <w:szCs w:val="32"/>
        </w:rPr>
        <w:t>并重组、股权融资、产业基金结合起来，推动更多优质企业登陆多层次资本市场，形成“储备一批、培育一批、申报一批、上市一批”的梯队格局。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ascii="仿宋_GB2312" w:hAnsi="仿宋_GB2312" w:cs="仿宋_GB2312" w:hint="eastAsia"/>
          <w:b/>
          <w:bCs/>
          <w:szCs w:val="32"/>
        </w:rPr>
      </w:pPr>
      <w:r>
        <w:rPr>
          <w:rFonts w:ascii="仿宋_GB2312" w:hAnsi="仿宋_GB2312" w:cs="仿宋_GB2312" w:hint="eastAsia"/>
          <w:b/>
          <w:bCs/>
          <w:szCs w:val="32"/>
        </w:rPr>
        <w:t>14.</w:t>
      </w:r>
      <w:r>
        <w:rPr>
          <w:rFonts w:ascii="仿宋_GB2312" w:hAnsi="仿宋_GB2312" w:cs="仿宋_GB2312" w:hint="eastAsia"/>
          <w:b/>
          <w:bCs/>
          <w:szCs w:val="32"/>
        </w:rPr>
        <w:t>严格化工园区综合治理。</w:t>
      </w:r>
      <w:r>
        <w:rPr>
          <w:rFonts w:ascii="仿宋_GB2312" w:hAnsi="仿宋_GB2312" w:cs="仿宋_GB2312" w:hint="eastAsia"/>
          <w:szCs w:val="32"/>
        </w:rPr>
        <w:t>完善化工园区规划布局，</w:t>
      </w:r>
      <w:r>
        <w:rPr>
          <w:rFonts w:ascii="仿宋_GB2312" w:hAnsi="仿宋_GB2312" w:cs="仿宋_GB2312" w:hint="eastAsia"/>
          <w:szCs w:val="32"/>
        </w:rPr>
        <w:t>推动园区实施“七通一平”基础设施升级，完善集中供热、蒸汽管网、危化品专用停车场、应急救援中心、公用管廊等配</w:t>
      </w:r>
      <w:r>
        <w:rPr>
          <w:rFonts w:ascii="仿宋_GB2312" w:hAnsi="仿宋_GB2312" w:cs="仿宋_GB2312" w:hint="eastAsia"/>
          <w:szCs w:val="32"/>
        </w:rPr>
        <w:lastRenderedPageBreak/>
        <w:t>套设施</w:t>
      </w:r>
      <w:r>
        <w:rPr>
          <w:rFonts w:ascii="仿宋_GB2312" w:hAnsi="仿宋_GB2312" w:cs="仿宋_GB2312" w:hint="eastAsia"/>
          <w:szCs w:val="32"/>
        </w:rPr>
        <w:t>，</w:t>
      </w:r>
      <w:r>
        <w:rPr>
          <w:rFonts w:ascii="仿宋_GB2312" w:hAnsi="仿宋_GB2312" w:cs="仿宋_GB2312" w:hint="eastAsia"/>
          <w:szCs w:val="32"/>
        </w:rPr>
        <w:t>推动园区内企业间“隔墙输料”，实现管道互联互通、原料互供，培育打造具备竞争力的园区主导产业链条</w:t>
      </w:r>
      <w:r>
        <w:rPr>
          <w:rFonts w:ascii="仿宋_GB2312" w:hAnsi="仿宋_GB2312" w:cs="仿宋_GB2312" w:hint="eastAsia"/>
          <w:szCs w:val="32"/>
        </w:rPr>
        <w:t>。</w:t>
      </w:r>
      <w:r>
        <w:rPr>
          <w:rFonts w:ascii="仿宋_GB2312" w:hAnsi="仿宋_GB2312" w:cs="仿宋_GB2312" w:hint="eastAsia"/>
          <w:szCs w:val="32"/>
        </w:rPr>
        <w:t>支持园区建设分布式能源站与绿电直供系统，提升能源保障能力。支持有条件的园区因地制宜开展低碳零碳改造，建设零碳园区、零碳工</w:t>
      </w:r>
      <w:r>
        <w:rPr>
          <w:rFonts w:ascii="仿宋_GB2312" w:hAnsi="仿宋_GB2312" w:cs="仿宋_GB2312" w:hint="eastAsia"/>
          <w:szCs w:val="32"/>
        </w:rPr>
        <w:t>厂，鼓励新建项目优先向零碳园区集聚。推动园区实施循环化改造，</w:t>
      </w:r>
      <w:r>
        <w:rPr>
          <w:rFonts w:ascii="仿宋_GB2312" w:hAnsi="仿宋_GB2312" w:cs="仿宋_GB2312" w:hint="eastAsia"/>
          <w:szCs w:val="32"/>
        </w:rPr>
        <w:t>提高</w:t>
      </w:r>
      <w:r>
        <w:rPr>
          <w:rFonts w:ascii="仿宋_GB2312" w:hAnsi="仿宋_GB2312" w:cs="仿宋_GB2312" w:hint="eastAsia"/>
          <w:szCs w:val="32"/>
        </w:rPr>
        <w:t>工业固体废弃物资源化利用率。持续做好化工园区认定、</w:t>
      </w:r>
      <w:r>
        <w:rPr>
          <w:rFonts w:ascii="仿宋_GB2312" w:hAnsi="仿宋_GB2312" w:cs="仿宋_GB2312" w:hint="eastAsia"/>
          <w:szCs w:val="32"/>
        </w:rPr>
        <w:t>调</w:t>
      </w:r>
      <w:r>
        <w:rPr>
          <w:rFonts w:ascii="仿宋_GB2312" w:hAnsi="仿宋_GB2312" w:cs="仿宋_GB2312" w:hint="eastAsia"/>
          <w:szCs w:val="32"/>
        </w:rPr>
        <w:t>扩区、复核等全生命周期管理，定期依据化工园区安全风险排查导则、竞争力评价导则和智慧化评价导则，开展化工园区分级评价，加快对标改造、提级进步</w:t>
      </w:r>
      <w:r>
        <w:rPr>
          <w:rFonts w:ascii="仿宋_GB2312" w:hAnsi="仿宋_GB2312" w:cs="仿宋_GB2312" w:hint="eastAsia"/>
          <w:szCs w:val="32"/>
        </w:rPr>
        <w:t>，</w:t>
      </w:r>
      <w:r>
        <w:rPr>
          <w:rFonts w:ascii="仿宋_GB2312" w:hAnsi="仿宋_GB2312" w:cs="仿宋_GB2312" w:hint="eastAsia"/>
          <w:szCs w:val="32"/>
        </w:rPr>
        <w:t>提升产业承载能力与可持续发展水平。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15.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提升化工产业集群效能。</w:t>
      </w:r>
      <w:r>
        <w:rPr>
          <w:rFonts w:ascii="仿宋_GB2312" w:eastAsia="仿宋_GB2312" w:hAnsi="仿宋_GB2312" w:cs="仿宋_GB2312" w:hint="eastAsia"/>
          <w:sz w:val="32"/>
          <w:szCs w:val="32"/>
        </w:rPr>
        <w:t>加强化工产业与下游应用产业的谋篇布局，推动化工产业与先进制造业协同集聚，加快特色产业集群、先进制造业产业集群、雁阵形产业集群的培育建设，构建“协同配套、融通发展”的产业生态。着眼构建完善石化产</w:t>
      </w:r>
      <w:r>
        <w:rPr>
          <w:rFonts w:ascii="仿宋_GB2312" w:eastAsia="仿宋_GB2312" w:hAnsi="仿宋_GB2312" w:cs="仿宋_GB2312" w:hint="eastAsia"/>
          <w:sz w:val="32"/>
          <w:szCs w:val="32"/>
        </w:rPr>
        <w:t>业发展格局，依托烟台、青岛一带炼化一体化基地，提升沿海地区大型炼化一体化发展水平；依托东营、菏泽两大石化产业集群，推动产业高端化、链群化、集约化发展，打造具有全球影响力的高端石化及新材料产业集聚区。在此基础上，立足各地产业基础和比较优势，支持沿海地区建设全球领先的聚氨酯与新材料产业基地，鲁中地区打造氟硅材料与精细化工高地，鲁北地区建设高端石化与橡胶产业基地，鲁西、鲁北地区发展生物基材料与新能源材料，</w:t>
      </w:r>
      <w:r>
        <w:rPr>
          <w:rFonts w:ascii="仿宋_GB2312" w:eastAsia="仿宋_GB2312" w:hAnsi="仿宋_GB2312" w:cs="仿宋_GB2312" w:hint="eastAsia"/>
          <w:sz w:val="32"/>
          <w:szCs w:val="32"/>
        </w:rPr>
        <w:t>鲁南地区发展煤基新材料与</w:t>
      </w:r>
      <w:r>
        <w:rPr>
          <w:rFonts w:ascii="仿宋_GB2312" w:eastAsia="仿宋_GB2312" w:hAnsi="仿宋_GB2312" w:cs="仿宋_GB2312" w:hint="eastAsia"/>
          <w:sz w:val="32"/>
          <w:szCs w:val="32"/>
        </w:rPr>
        <w:t>新型肥料。</w:t>
      </w:r>
      <w:r>
        <w:rPr>
          <w:rFonts w:ascii="仿宋_GB2312" w:eastAsia="仿宋_GB2312" w:hAnsi="仿宋_GB2312" w:cs="仿宋_GB2312" w:hint="eastAsia"/>
          <w:sz w:val="32"/>
          <w:szCs w:val="32"/>
        </w:rPr>
        <w:t>推动济南、青岛发展电子化学品与高端功能材料，打造“研发—中试—产业化”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一体化</w:t>
      </w:r>
      <w:r>
        <w:rPr>
          <w:rFonts w:ascii="仿宋_GB2312" w:eastAsia="仿宋_GB2312" w:hAnsi="仿宋_GB2312" w:cs="仿宋_GB2312" w:hint="eastAsia"/>
          <w:sz w:val="32"/>
          <w:szCs w:val="32"/>
        </w:rPr>
        <w:t>创新走廊。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ascii="楷体_GB2312" w:eastAsia="楷体_GB2312" w:hAnsi="楷体_GB2312" w:cs="楷体_GB2312" w:hint="eastAsia"/>
          <w:b/>
          <w:bCs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（六）提升国际市场交流合作水平。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16.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增强行业应对风险能力。</w:t>
      </w:r>
      <w:r>
        <w:rPr>
          <w:rFonts w:ascii="仿宋_GB2312" w:eastAsia="仿宋_GB2312" w:hAnsi="仿宋_GB2312" w:cs="仿宋_GB2312" w:hint="eastAsia"/>
          <w:sz w:val="32"/>
          <w:szCs w:val="32"/>
        </w:rPr>
        <w:t>加强对跨境投资合规、国际贸易摩擦、碳排放认证、企业汇率避险等方面的指导服务，提升企业国际规则适应能力和跨境经营风险管控能力。支持行业协会、龙头企业主导或参与国际标准制定，通过并购、技术引进等方式突破专利壁垒，积极对标采用国际先进的安全、环保、质量标准，提升山东化工产业国际话语权和产品竞争力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17.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扩大企业精准出海广度。</w:t>
      </w:r>
      <w:r>
        <w:rPr>
          <w:rFonts w:ascii="仿宋_GB2312" w:eastAsia="仿宋_GB2312" w:hAnsi="仿宋_GB2312" w:cs="仿宋_GB2312" w:hint="eastAsia"/>
          <w:sz w:val="32"/>
          <w:szCs w:val="32"/>
        </w:rPr>
        <w:t>鼓励企业稳妥有序参与共建“一带一路”，建设全球营销网络，优化海外投资布局，提升全球资源配置能力。推动省内化工产品出口</w:t>
      </w:r>
      <w:r>
        <w:rPr>
          <w:rFonts w:ascii="仿宋_GB2312" w:eastAsia="仿宋_GB2312" w:hAnsi="仿宋_GB2312" w:cs="仿宋_GB2312" w:hint="eastAsia"/>
          <w:sz w:val="32"/>
          <w:szCs w:val="32"/>
        </w:rPr>
        <w:t>向高端化、品牌化转型，重点拓展欧美、东盟、中亚、俄罗斯、中东等国际市场，围绕基础化学品、塑料制品、功能材料、专用化学品等优势领域，实施“精准出海”战略，着力稳订单、稳出口。支持青岛、烟台、日照、滨州等港口城市打造化工产品国际物流枢纽，发挥临沂商贸物流优势，建设化工产品内陆集散与出口通道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</w:pPr>
      <w:r>
        <w:rPr>
          <w:rFonts w:ascii="仿宋_GB2312" w:hAnsi="仿宋_GB2312" w:cs="仿宋_GB2312" w:hint="eastAsia"/>
          <w:b/>
          <w:bCs/>
          <w:szCs w:val="32"/>
        </w:rPr>
        <w:t>18.</w:t>
      </w:r>
      <w:r>
        <w:rPr>
          <w:rFonts w:ascii="仿宋_GB2312" w:hAnsi="仿宋_GB2312" w:cs="仿宋_GB2312" w:hint="eastAsia"/>
          <w:b/>
          <w:bCs/>
          <w:szCs w:val="32"/>
        </w:rPr>
        <w:t>激发跨国公司合作活力。</w:t>
      </w:r>
      <w:r>
        <w:rPr>
          <w:rFonts w:ascii="仿宋_GB2312" w:hAnsi="仿宋_GB2312" w:cs="仿宋_GB2312" w:hint="eastAsia"/>
          <w:szCs w:val="32"/>
        </w:rPr>
        <w:t>紧抓全球化工产业链重构的战略窗口期，加大与跨国公司的</w:t>
      </w:r>
      <w:r>
        <w:rPr>
          <w:rFonts w:ascii="仿宋_GB2312" w:hAnsi="仿宋_GB2312" w:cs="仿宋_GB2312" w:hint="eastAsia"/>
          <w:szCs w:val="32"/>
        </w:rPr>
        <w:t>招商</w:t>
      </w:r>
      <w:r>
        <w:rPr>
          <w:rFonts w:ascii="仿宋_GB2312" w:hAnsi="仿宋_GB2312" w:cs="仿宋_GB2312" w:hint="eastAsia"/>
          <w:szCs w:val="32"/>
        </w:rPr>
        <w:t>合作力度</w:t>
      </w:r>
      <w:r>
        <w:rPr>
          <w:rFonts w:ascii="仿宋_GB2312" w:hAnsi="仿宋_GB2312" w:cs="仿宋_GB2312" w:hint="eastAsia"/>
          <w:szCs w:val="32"/>
        </w:rPr>
        <w:t>。进一步完善石化化工标志性产业链全景图谱、断链点清单和招引路线图，</w:t>
      </w:r>
      <w:r>
        <w:rPr>
          <w:rFonts w:ascii="仿宋_GB2312" w:hAnsi="仿宋_GB2312" w:cs="仿宋_GB2312" w:hint="eastAsia"/>
          <w:szCs w:val="32"/>
        </w:rPr>
        <w:t>通过吸引跨国公司参股、资源助力、技术落地等形式，着力引进一批产业</w:t>
      </w:r>
      <w:r>
        <w:rPr>
          <w:rFonts w:ascii="仿宋_GB2312" w:hAnsi="仿宋_GB2312" w:cs="仿宋_GB2312" w:hint="eastAsia"/>
          <w:szCs w:val="32"/>
        </w:rPr>
        <w:t>链引擎性项目，推动</w:t>
      </w:r>
      <w:r>
        <w:rPr>
          <w:rFonts w:ascii="仿宋_GB2312" w:hAnsi="仿宋_GB2312" w:cs="仿宋_GB2312" w:hint="eastAsia"/>
          <w:szCs w:val="32"/>
        </w:rPr>
        <w:t>迁入企业</w:t>
      </w:r>
      <w:r>
        <w:rPr>
          <w:rFonts w:ascii="仿宋_GB2312" w:hAnsi="仿宋_GB2312" w:cs="仿宋_GB2312" w:hint="eastAsia"/>
          <w:szCs w:val="32"/>
        </w:rPr>
        <w:t>从“地理嵌入”向“供应链耦合”</w:t>
      </w:r>
      <w:r>
        <w:rPr>
          <w:rFonts w:ascii="仿宋_GB2312" w:hAnsi="仿宋_GB2312" w:cs="仿宋_GB2312" w:hint="eastAsia"/>
          <w:szCs w:val="32"/>
        </w:rPr>
        <w:t>转变</w:t>
      </w:r>
      <w:r>
        <w:rPr>
          <w:rFonts w:ascii="仿宋_GB2312" w:hAnsi="仿宋_GB2312" w:cs="仿宋_GB2312" w:hint="eastAsia"/>
          <w:szCs w:val="32"/>
        </w:rPr>
        <w:t>。支持企业与国际领先企业共建</w:t>
      </w:r>
      <w:r>
        <w:rPr>
          <w:rFonts w:ascii="仿宋_GB2312" w:hAnsi="仿宋_GB2312" w:cs="仿宋_GB2312" w:hint="eastAsia"/>
          <w:szCs w:val="32"/>
        </w:rPr>
        <w:lastRenderedPageBreak/>
        <w:t>联合实验室与研发中心，引进先进工艺技术与管理经验，集聚全球高端人才</w:t>
      </w:r>
      <w:r>
        <w:rPr>
          <w:rFonts w:ascii="仿宋_GB2312" w:hAnsi="仿宋_GB2312" w:cs="仿宋_GB2312" w:hint="eastAsia"/>
          <w:szCs w:val="32"/>
        </w:rPr>
        <w:t>，</w:t>
      </w:r>
      <w:r>
        <w:rPr>
          <w:rFonts w:ascii="仿宋_GB2312" w:hAnsi="仿宋_GB2312" w:cs="仿宋_GB2312" w:hint="eastAsia"/>
          <w:szCs w:val="32"/>
        </w:rPr>
        <w:t>推动国际先进技术成果在鲁落地转化，</w:t>
      </w:r>
      <w:r>
        <w:rPr>
          <w:rFonts w:ascii="仿宋_GB2312" w:hAnsi="仿宋_GB2312" w:cs="仿宋_GB2312" w:hint="eastAsia"/>
          <w:szCs w:val="32"/>
        </w:rPr>
        <w:t>促进</w:t>
      </w:r>
      <w:r>
        <w:rPr>
          <w:rFonts w:ascii="仿宋_GB2312" w:hAnsi="仿宋_GB2312" w:cs="仿宋_GB2312" w:hint="eastAsia"/>
          <w:szCs w:val="32"/>
        </w:rPr>
        <w:t>我省化工产业向更高层次拓展</w:t>
      </w:r>
      <w:r>
        <w:rPr>
          <w:rFonts w:ascii="仿宋_GB2312" w:hAnsi="仿宋_GB2312" w:cs="仿宋_GB2312" w:hint="eastAsia"/>
          <w:szCs w:val="32"/>
        </w:rPr>
        <w:t>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四、保障措施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ascii="仿宋_GB2312" w:hAnsi="仿宋_GB2312" w:cs="仿宋_GB2312" w:hint="eastAsia"/>
        </w:rPr>
      </w:pPr>
      <w:r>
        <w:rPr>
          <w:rFonts w:ascii="楷体_GB2312" w:eastAsia="楷体_GB2312" w:hAnsi="楷体_GB2312" w:cs="楷体_GB2312" w:hint="eastAsia"/>
          <w:b/>
          <w:bCs/>
        </w:rPr>
        <w:t>（一）加强统筹组织协调。</w:t>
      </w:r>
      <w:r>
        <w:rPr>
          <w:rFonts w:ascii="仿宋_GB2312" w:hAnsi="仿宋_GB2312" w:cs="仿宋_GB2312" w:hint="eastAsia"/>
        </w:rPr>
        <w:t>认真履行</w:t>
      </w:r>
      <w:r>
        <w:rPr>
          <w:rFonts w:ascii="仿宋_GB2312" w:hAnsi="仿宋_GB2312" w:cs="仿宋_GB2312" w:hint="eastAsia"/>
        </w:rPr>
        <w:t>石化化工标志性产业链“链长制”、高端化工产业专班、工业运行联系服务等机制的牵头职责，</w:t>
      </w:r>
      <w:r>
        <w:rPr>
          <w:rFonts w:ascii="仿宋_GB2312" w:hAnsi="仿宋_GB2312" w:cs="仿宋_GB2312" w:hint="eastAsia"/>
        </w:rPr>
        <w:t>坚持科工一体、工贸协同、产才融合、金融助力、产供衔接，推动</w:t>
      </w:r>
      <w:r>
        <w:rPr>
          <w:rFonts w:ascii="仿宋_GB2312" w:hAnsi="仿宋_GB2312" w:cs="仿宋_GB2312" w:hint="eastAsia"/>
        </w:rPr>
        <w:t>部门协同发力、省市一体贯通，</w:t>
      </w:r>
      <w:r>
        <w:rPr>
          <w:rFonts w:ascii="仿宋_GB2312" w:hAnsi="仿宋_GB2312" w:cs="仿宋_GB2312" w:hint="eastAsia"/>
        </w:rPr>
        <w:t>凝聚化工产业发展合力。定期召开产业链专题推进会议，完善落实重点事项的日常</w:t>
      </w:r>
      <w:r>
        <w:rPr>
          <w:rFonts w:ascii="仿宋_GB2312" w:hAnsi="仿宋_GB2312" w:cs="仿宋_GB2312" w:hint="eastAsia"/>
        </w:rPr>
        <w:t>督促调度机制，细化责任分工，建立清单台账，确保各项任务落地落细。健全重大事项会商、监测评估和跟踪问效机制，加强与省级规划纲要、碳达峰行动方案的衔接落实。</w:t>
      </w:r>
    </w:p>
    <w:p w:rsidR="00000000" w:rsidRDefault="00E732BD">
      <w:pPr>
        <w:pStyle w:val="a0"/>
        <w:adjustRightInd w:val="0"/>
        <w:snapToGrid w:val="0"/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（二）夯实重点项目支撑。</w:t>
      </w:r>
      <w:r>
        <w:rPr>
          <w:rFonts w:ascii="仿宋_GB2312" w:eastAsia="仿宋_GB2312" w:hAnsi="仿宋_GB2312" w:cs="仿宋_GB2312" w:hint="eastAsia"/>
          <w:sz w:val="32"/>
          <w:szCs w:val="32"/>
        </w:rPr>
        <w:t>紧紧围绕“以新需求引领新供给、以新供给创造新需求”的战略导向，引导地方和企业立足现有基础挖潜增效，聚焦省级重点项目、省技术改造导向目录等标准要求，提升项目凝练水平，优化石化化工标志性产业链项目库，形成“储备一批、开工一批、投产一批”的推进格局。聚力“双招双引”，围绕重大生产力布局和产业链“建延补强”，加大与世界</w:t>
      </w:r>
      <w:r>
        <w:rPr>
          <w:rFonts w:ascii="仿宋_GB2312" w:eastAsia="仿宋_GB2312" w:hAnsi="仿宋_GB2312" w:cs="仿宋_GB2312" w:hint="eastAsia"/>
          <w:sz w:val="32"/>
          <w:szCs w:val="32"/>
        </w:rPr>
        <w:t>500</w:t>
      </w:r>
      <w:r>
        <w:rPr>
          <w:rFonts w:ascii="仿宋_GB2312" w:eastAsia="仿宋_GB2312" w:hAnsi="仿宋_GB2312" w:cs="仿宋_GB2312" w:hint="eastAsia"/>
          <w:sz w:val="32"/>
          <w:szCs w:val="32"/>
        </w:rPr>
        <w:t>强、央企总部、民</w:t>
      </w:r>
      <w:r>
        <w:rPr>
          <w:rFonts w:ascii="仿宋_GB2312" w:eastAsia="仿宋_GB2312" w:hAnsi="仿宋_GB2312" w:cs="仿宋_GB2312" w:hint="eastAsia"/>
          <w:sz w:val="32"/>
          <w:szCs w:val="32"/>
        </w:rPr>
        <w:t>营头部企业对接力度，着力引进一批具有引领性、支撑性和示范性的重大项目。统筹重大生产力布局、绿色低碳转型和零碳园区建设导向，提高项目布局和要素配置的协同性。建立省市县项目直通渠道，密切关注项目进展动态，坚持线上线下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一体融合，着力协调解决手续办理、要素保障等堵点难点问题，推动项目早日投产达效。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（三）加大资金支持力度。</w:t>
      </w:r>
      <w:r>
        <w:rPr>
          <w:rFonts w:ascii="仿宋_GB2312" w:eastAsia="仿宋_GB2312" w:hAnsi="仿宋_GB2312" w:cs="仿宋_GB2312" w:hint="eastAsia"/>
          <w:sz w:val="32"/>
          <w:szCs w:val="32"/>
        </w:rPr>
        <w:t>用足用好国家和省关于稳增长、促发展的系列政策清单，统筹现有资金渠道给予支持</w:t>
      </w:r>
      <w:r>
        <w:rPr>
          <w:rFonts w:ascii="仿宋_GB2312" w:eastAsia="仿宋_GB2312" w:hAnsi="仿宋_GB2312" w:cs="仿宋_GB2312" w:hint="eastAsia"/>
          <w:sz w:val="32"/>
          <w:szCs w:val="32"/>
        </w:rPr>
        <w:t>,</w:t>
      </w:r>
      <w:r>
        <w:rPr>
          <w:rFonts w:ascii="仿宋_GB2312" w:eastAsia="仿宋_GB2312" w:hAnsi="仿宋_GB2312" w:cs="仿宋_GB2312" w:hint="eastAsia"/>
          <w:sz w:val="32"/>
          <w:szCs w:val="32"/>
        </w:rPr>
        <w:t>并按规定落实相关税收优惠政策。深化产融结合，强化“金融链主”带动，为石化化工产业链发展“量身定制”特色金融方案，创新推</w:t>
      </w:r>
      <w:r>
        <w:rPr>
          <w:rFonts w:ascii="仿宋_GB2312" w:eastAsia="仿宋_GB2312" w:hAnsi="仿宋_GB2312" w:cs="仿宋_GB2312" w:hint="eastAsia"/>
          <w:sz w:val="32"/>
          <w:szCs w:val="32"/>
        </w:rPr>
        <w:t>出务实管用的差异化金融产品。积极对接绿色金融、转型金融和国家低碳转型基金等政策工具，支持节能降碳、零碳园区、绿电直连等项目建设。发挥省新旧动能转换基金引领作用，加强与国家政策性基金、头部私募基金等合作，吸引社会资本加大对精细化工产业项目的参与力度。</w:t>
      </w:r>
    </w:p>
    <w:p w:rsidR="00000000" w:rsidRDefault="00E732BD">
      <w:pPr>
        <w:pStyle w:val="2"/>
        <w:adjustRightInd w:val="0"/>
        <w:snapToGrid w:val="0"/>
        <w:spacing w:line="560" w:lineRule="exact"/>
        <w:ind w:firstLine="643"/>
        <w:rPr>
          <w:rFonts w:ascii="仿宋_GB2312" w:hAnsi="仿宋_GB2312" w:cs="仿宋_GB2312" w:hint="eastAsia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（四）打造高端人才队伍。</w:t>
      </w:r>
      <w:r>
        <w:rPr>
          <w:rFonts w:ascii="仿宋_GB2312" w:hAnsi="仿宋_GB2312" w:cs="仿宋_GB2312" w:hint="eastAsia"/>
          <w:szCs w:val="32"/>
        </w:rPr>
        <w:t>紧跟学科交叉、跨界融合、技术集成等新阶段创新趋势，瞄准化工新兴领域和关键材料开发，加强“泰山产业领军人才工程”政策协同</w:t>
      </w:r>
      <w:r>
        <w:rPr>
          <w:rFonts w:ascii="仿宋_GB2312" w:hAnsi="仿宋_GB2312" w:cs="仿宋_GB2312" w:hint="eastAsia"/>
          <w:szCs w:val="32"/>
        </w:rPr>
        <w:t>,</w:t>
      </w:r>
      <w:r>
        <w:rPr>
          <w:rFonts w:ascii="仿宋_GB2312" w:hAnsi="仿宋_GB2312" w:cs="仿宋_GB2312" w:hint="eastAsia"/>
          <w:szCs w:val="32"/>
        </w:rPr>
        <w:t>支持企业引育紧缺急需人才</w:t>
      </w:r>
      <w:r>
        <w:rPr>
          <w:rFonts w:ascii="仿宋_GB2312" w:hAnsi="仿宋_GB2312" w:cs="仿宋_GB2312" w:hint="eastAsia"/>
          <w:szCs w:val="32"/>
        </w:rPr>
        <w:t>、培养高端人才</w:t>
      </w:r>
      <w:r>
        <w:rPr>
          <w:rFonts w:ascii="仿宋_GB2312" w:hAnsi="仿宋_GB2312" w:cs="仿宋_GB2312" w:hint="eastAsia"/>
          <w:szCs w:val="32"/>
        </w:rPr>
        <w:t>，打造专业化、国际化的研发团队。聚焦工程设计、项目建设、行业运行和市场营销等环节</w:t>
      </w:r>
      <w:r>
        <w:rPr>
          <w:rFonts w:ascii="仿宋_GB2312" w:hAnsi="仿宋_GB2312" w:cs="仿宋_GB2312" w:hint="eastAsia"/>
          <w:szCs w:val="32"/>
        </w:rPr>
        <w:t>，优选熟悉化工产业宏观形势与前沿动态的权威人士，动态更新“首席专家”库，为行业发展和企业诉求及时提供指导服务。</w:t>
      </w:r>
    </w:p>
    <w:p w:rsidR="00000000" w:rsidRDefault="00E732BD">
      <w:pPr>
        <w:adjustRightInd w:val="0"/>
        <w:snapToGrid w:val="0"/>
        <w:spacing w:line="560" w:lineRule="exact"/>
        <w:ind w:firstLineChars="200" w:firstLine="643"/>
        <w:rPr>
          <w:rFonts w:hint="eastAsia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（五）营造行业发展氛围。</w:t>
      </w:r>
      <w:r>
        <w:rPr>
          <w:rFonts w:ascii="仿宋_GB2312" w:eastAsia="仿宋_GB2312" w:hAnsi="仿宋_GB2312" w:cs="仿宋_GB2312" w:hint="eastAsia"/>
          <w:sz w:val="32"/>
          <w:szCs w:val="32"/>
        </w:rPr>
        <w:t>依托主流媒体与新媒体平台，深度报道化工产业建设成效、经验做法和亮点特色，挖掘推广典型案例，组织现场观摩交流等活动，强化示范带动效应，讲好新时期“山东化工故事”。组织企业参加国内外知名展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会、供需对接会、产业推进会等，助力企业开拓市场，提升山东化工影响力。坚持引导规范与自律管理相结合，推动化工行业协会提升治理能力和服务水平，在信息交流、人才培训、咨询研究、维护企业权益等方面积极</w:t>
      </w:r>
      <w:r>
        <w:rPr>
          <w:rFonts w:ascii="仿宋_GB2312" w:eastAsia="仿宋_GB2312" w:hAnsi="仿宋_GB2312" w:cs="仿宋_GB2312" w:hint="eastAsia"/>
          <w:sz w:val="32"/>
          <w:szCs w:val="32"/>
        </w:rPr>
        <w:t>开展工作，发挥好桥梁纽带作用，营造规范有序、公平竞争的产业发展环境。</w:t>
      </w:r>
    </w:p>
    <w:p w:rsidR="00000000" w:rsidRDefault="00E732BD"/>
    <w:p w:rsidR="00E732BD" w:rsidRDefault="00E732BD"/>
    <w:sectPr w:rsidR="00E732BD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2BD" w:rsidRDefault="00E732BD">
      <w:r>
        <w:separator/>
      </w:r>
    </w:p>
  </w:endnote>
  <w:endnote w:type="continuationSeparator" w:id="0">
    <w:p w:rsidR="00E732BD" w:rsidRDefault="00E73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732BD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margin-left:0;margin-top:0;width:2in;height:2in;z-index:1;mso-wrap-style:none;mso-position-horizontal:center;mso-position-horizontal-relative:margin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OqXm5zwAAAAUBAAAPAAAAAAAAAAEAIAAAADgAAABkcnMvZG93bnJl&#10;di54bWxQSwECFAAUAAAACACHTuJAQpVxR7cBAABgAwAADgAAAAAAAAABACAAAAA0AQAAZHJzL2Uy&#10;b0RvYy54bWxQSwUGAAAAAAYABgBZAQAAXQUAAAAA&#10;" filled="f" stroked="f">
          <v:textbox style="mso-fit-shape-to-text:t" inset="0,0,0,0">
            <w:txbxContent>
              <w:p w:rsidR="00000000" w:rsidRDefault="00E732BD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3F0DB9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2BD" w:rsidRDefault="00E732BD">
      <w:r>
        <w:separator/>
      </w:r>
    </w:p>
  </w:footnote>
  <w:footnote w:type="continuationSeparator" w:id="0">
    <w:p w:rsidR="00E732BD" w:rsidRDefault="00E73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43E738AD"/>
    <w:rsid w:val="003F0DB9"/>
    <w:rsid w:val="00E732BD"/>
    <w:rsid w:val="43E7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87F222D2-30E0-4BC1-B11E-3EA4D01F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  <w:qFormat/>
  </w:style>
  <w:style w:type="table" w:default="1" w:styleId="a2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rPr>
      <w:rFonts w:ascii="Times New Roman" w:hAnsi="Times New Roman"/>
      <w:sz w:val="30"/>
    </w:rPr>
  </w:style>
  <w:style w:type="paragraph" w:styleId="2">
    <w:name w:val="Body Text First Indent 2"/>
    <w:basedOn w:val="a4"/>
    <w:next w:val="a"/>
    <w:qFormat/>
    <w:pPr>
      <w:ind w:firstLine="420"/>
    </w:pPr>
    <w:rPr>
      <w:rFonts w:ascii="Times New Roman" w:cs="Times New Roman"/>
      <w:szCs w:val="24"/>
    </w:rPr>
  </w:style>
  <w:style w:type="paragraph" w:styleId="a4">
    <w:name w:val="Body Text Indent"/>
    <w:basedOn w:val="a"/>
    <w:next w:val="a"/>
    <w:qFormat/>
    <w:pPr>
      <w:ind w:firstLineChars="200" w:firstLine="200"/>
    </w:pPr>
    <w:rPr>
      <w:rFonts w:ascii="仿宋_GB2312" w:eastAsia="仿宋_GB2312" w:hAnsi="Times New Roman" w:cs="仿宋_GB2312"/>
      <w:sz w:val="32"/>
      <w:szCs w:val="32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">
    <w:name w:val="列出段落1"/>
    <w:next w:val="a"/>
    <w:uiPriority w:val="99"/>
    <w:qFormat/>
    <w:pPr>
      <w:widowControl w:val="0"/>
      <w:suppressAutoHyphens/>
      <w:ind w:firstLineChars="200" w:firstLine="420"/>
      <w:jc w:val="both"/>
    </w:pPr>
    <w:rPr>
      <w:kern w:val="2"/>
      <w:sz w:val="21"/>
      <w:szCs w:val="24"/>
    </w:rPr>
  </w:style>
  <w:style w:type="paragraph" w:styleId="a6">
    <w:name w:val="header"/>
    <w:basedOn w:val="a"/>
    <w:link w:val="Char"/>
    <w:rsid w:val="003F0D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3F0DB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1686</Words>
  <Characters>9615</Characters>
  <Application>Microsoft Office Word</Application>
  <DocSecurity>0</DocSecurity>
  <Lines>80</Lines>
  <Paragraphs>22</Paragraphs>
  <ScaleCrop>false</ScaleCrop>
  <Company/>
  <LinksUpToDate>false</LinksUpToDate>
  <CharactersWithSpaces>11279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yan</cp:lastModifiedBy>
  <cp:revision>2</cp:revision>
  <dcterms:created xsi:type="dcterms:W3CDTF">2026-09-10T08:49:00Z</dcterms:created>
  <dcterms:modified xsi:type="dcterms:W3CDTF">2026-09-10T08:49:00Z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