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sz w:val="32"/>
          <w:szCs w:val="32"/>
        </w:rPr>
      </w:pPr>
    </w:p>
    <w:p>
      <w:pPr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附件1</w:t>
      </w:r>
    </w:p>
    <w:p>
      <w:pPr>
        <w:jc w:val="center"/>
        <w:rPr>
          <w:rFonts w:ascii="仿宋" w:hAnsi="仿宋" w:eastAsia="仿宋"/>
          <w:b/>
          <w:sz w:val="24"/>
        </w:rPr>
      </w:pPr>
    </w:p>
    <w:p>
      <w:pPr>
        <w:jc w:val="center"/>
        <w:rPr>
          <w:rFonts w:ascii="仿宋" w:hAnsi="仿宋" w:eastAsia="仿宋"/>
          <w:b/>
          <w:sz w:val="24"/>
        </w:rPr>
      </w:pPr>
    </w:p>
    <w:p>
      <w:pPr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kern w:val="0"/>
          <w:sz w:val="44"/>
          <w:szCs w:val="44"/>
        </w:rPr>
        <w:t>山东省首版次高端软件认定申报书</w:t>
      </w:r>
    </w:p>
    <w:p>
      <w:pPr>
        <w:jc w:val="center"/>
        <w:rPr>
          <w:rFonts w:ascii="仿宋" w:hAnsi="仿宋" w:eastAsia="仿宋"/>
          <w:b/>
          <w:sz w:val="24"/>
          <w:u w:val="single"/>
        </w:rPr>
      </w:pPr>
    </w:p>
    <w:p>
      <w:pPr>
        <w:rPr>
          <w:rFonts w:ascii="仿宋" w:hAnsi="仿宋" w:eastAsia="仿宋"/>
          <w:b/>
          <w:sz w:val="24"/>
          <w:u w:val="single"/>
        </w:rPr>
      </w:pPr>
    </w:p>
    <w:p>
      <w:pPr>
        <w:rPr>
          <w:rFonts w:ascii="仿宋" w:hAnsi="仿宋" w:eastAsia="仿宋"/>
          <w:b/>
          <w:sz w:val="24"/>
          <w:u w:val="single"/>
        </w:rPr>
      </w:pPr>
    </w:p>
    <w:p>
      <w:pPr>
        <w:tabs>
          <w:tab w:val="left" w:pos="1192"/>
        </w:tabs>
        <w:rPr>
          <w:rFonts w:hint="eastAsia" w:ascii="仿宋" w:hAnsi="仿宋" w:eastAsia="仿宋"/>
          <w:b/>
          <w:sz w:val="24"/>
          <w:u w:val="single"/>
          <w:lang w:eastAsia="zh-CN"/>
        </w:rPr>
      </w:pPr>
    </w:p>
    <w:p>
      <w:pPr>
        <w:rPr>
          <w:rFonts w:ascii="仿宋" w:hAnsi="仿宋" w:eastAsia="仿宋"/>
          <w:b/>
          <w:sz w:val="24"/>
          <w:u w:val="single"/>
        </w:rPr>
      </w:pPr>
    </w:p>
    <w:p>
      <w:pPr>
        <w:rPr>
          <w:rFonts w:ascii="仿宋" w:hAnsi="仿宋" w:eastAsia="仿宋"/>
          <w:b/>
          <w:sz w:val="24"/>
          <w:u w:val="single"/>
        </w:rPr>
      </w:pPr>
    </w:p>
    <w:p>
      <w:pPr>
        <w:ind w:firstLine="320"/>
        <w:rPr>
          <w:rFonts w:ascii="黑体" w:eastAsia="黑体"/>
          <w:sz w:val="32"/>
          <w:u w:val="single"/>
        </w:rPr>
      </w:pPr>
      <w:r>
        <w:rPr>
          <w:rFonts w:hint="eastAsia" w:ascii="黑体" w:eastAsia="黑体"/>
          <w:sz w:val="32"/>
        </w:rPr>
        <w:t>软件名称（含版本号）：</w:t>
      </w:r>
      <w:r>
        <w:rPr>
          <w:rFonts w:ascii="黑体" w:eastAsia="黑体"/>
          <w:sz w:val="32"/>
          <w:u w:val="single"/>
        </w:rPr>
        <w:t xml:space="preserve">                   </w:t>
      </w:r>
    </w:p>
    <w:p>
      <w:pPr>
        <w:ind w:firstLine="32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申</w:t>
      </w:r>
      <w:r>
        <w:rPr>
          <w:rFonts w:ascii="黑体" w:eastAsia="黑体"/>
          <w:sz w:val="32"/>
        </w:rPr>
        <w:t xml:space="preserve">  </w:t>
      </w:r>
      <w:r>
        <w:rPr>
          <w:rFonts w:hint="eastAsia" w:ascii="黑体" w:eastAsia="黑体"/>
          <w:sz w:val="32"/>
        </w:rPr>
        <w:t>报</w:t>
      </w:r>
      <w:r>
        <w:rPr>
          <w:rFonts w:ascii="黑体" w:eastAsia="黑体"/>
          <w:sz w:val="32"/>
        </w:rPr>
        <w:t xml:space="preserve">  </w:t>
      </w:r>
      <w:r>
        <w:rPr>
          <w:rFonts w:hint="eastAsia" w:ascii="黑体" w:eastAsia="黑体"/>
          <w:sz w:val="32"/>
        </w:rPr>
        <w:t>单</w:t>
      </w:r>
      <w:r>
        <w:rPr>
          <w:rFonts w:ascii="黑体" w:eastAsia="黑体"/>
          <w:sz w:val="32"/>
        </w:rPr>
        <w:t xml:space="preserve">  </w:t>
      </w:r>
      <w:r>
        <w:rPr>
          <w:rFonts w:hint="eastAsia" w:ascii="黑体" w:eastAsia="黑体"/>
          <w:sz w:val="32"/>
        </w:rPr>
        <w:t>位：</w:t>
      </w:r>
      <w:r>
        <w:rPr>
          <w:rFonts w:ascii="黑体" w:eastAsia="黑体"/>
          <w:sz w:val="32"/>
          <w:u w:val="single"/>
        </w:rPr>
        <w:t xml:space="preserve">  </w:t>
      </w:r>
      <w:r>
        <w:rPr>
          <w:rFonts w:hint="eastAsia" w:ascii="黑体" w:eastAsia="黑体"/>
          <w:sz w:val="32"/>
          <w:u w:val="single"/>
        </w:rPr>
        <w:t xml:space="preserve">     </w:t>
      </w:r>
      <w:r>
        <w:rPr>
          <w:rFonts w:ascii="黑体" w:eastAsia="黑体"/>
          <w:sz w:val="32"/>
          <w:u w:val="single"/>
        </w:rPr>
        <w:t xml:space="preserve">             </w:t>
      </w:r>
      <w:r>
        <w:rPr>
          <w:rFonts w:hint="eastAsia" w:ascii="黑体" w:eastAsia="黑体"/>
          <w:sz w:val="32"/>
          <w:u w:val="single"/>
        </w:rPr>
        <w:t xml:space="preserve">     </w:t>
      </w:r>
      <w:r>
        <w:rPr>
          <w:rFonts w:ascii="黑体" w:eastAsia="黑体"/>
          <w:sz w:val="32"/>
        </w:rPr>
        <w:t>(</w:t>
      </w:r>
      <w:r>
        <w:rPr>
          <w:rFonts w:hint="eastAsia" w:ascii="黑体" w:eastAsia="黑体"/>
          <w:sz w:val="32"/>
        </w:rPr>
        <w:t>公章</w:t>
      </w:r>
      <w:r>
        <w:rPr>
          <w:rFonts w:ascii="黑体" w:eastAsia="黑体"/>
          <w:sz w:val="32"/>
        </w:rPr>
        <w:t>)</w:t>
      </w:r>
    </w:p>
    <w:p>
      <w:pPr>
        <w:ind w:firstLine="320"/>
        <w:rPr>
          <w:rFonts w:ascii="黑体" w:eastAsia="黑体"/>
          <w:spacing w:val="20"/>
          <w:sz w:val="32"/>
          <w:u w:val="single"/>
        </w:rPr>
      </w:pPr>
      <w:r>
        <w:rPr>
          <w:rFonts w:hint="eastAsia" w:ascii="黑体" w:eastAsia="黑体"/>
          <w:spacing w:val="20"/>
          <w:sz w:val="32"/>
        </w:rPr>
        <w:t>联系人及电话：</w:t>
      </w:r>
      <w:r>
        <w:rPr>
          <w:rFonts w:ascii="黑体" w:eastAsia="黑体"/>
          <w:sz w:val="32"/>
          <w:u w:val="single"/>
        </w:rPr>
        <w:t xml:space="preserve">  </w:t>
      </w:r>
      <w:r>
        <w:rPr>
          <w:rFonts w:hint="eastAsia" w:ascii="黑体" w:eastAsia="黑体"/>
          <w:sz w:val="32"/>
          <w:u w:val="single"/>
        </w:rPr>
        <w:t xml:space="preserve">     </w:t>
      </w:r>
      <w:r>
        <w:rPr>
          <w:rFonts w:ascii="黑体" w:eastAsia="黑体"/>
          <w:sz w:val="32"/>
          <w:u w:val="single"/>
        </w:rPr>
        <w:t xml:space="preserve">             </w:t>
      </w:r>
      <w:r>
        <w:rPr>
          <w:rFonts w:hint="eastAsia" w:ascii="黑体" w:eastAsia="黑体"/>
          <w:sz w:val="32"/>
          <w:u w:val="single"/>
        </w:rPr>
        <w:t xml:space="preserve">     </w:t>
      </w:r>
    </w:p>
    <w:p>
      <w:pPr>
        <w:ind w:firstLine="32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申</w:t>
      </w:r>
      <w:r>
        <w:rPr>
          <w:rFonts w:ascii="黑体" w:eastAsia="黑体"/>
          <w:sz w:val="32"/>
        </w:rPr>
        <w:t xml:space="preserve">  </w:t>
      </w:r>
      <w:r>
        <w:rPr>
          <w:rFonts w:hint="eastAsia" w:ascii="黑体" w:eastAsia="黑体"/>
          <w:sz w:val="32"/>
        </w:rPr>
        <w:t>报</w:t>
      </w:r>
      <w:r>
        <w:rPr>
          <w:rFonts w:ascii="黑体" w:eastAsia="黑体"/>
          <w:sz w:val="32"/>
        </w:rPr>
        <w:t xml:space="preserve">  </w:t>
      </w:r>
      <w:r>
        <w:rPr>
          <w:rFonts w:hint="eastAsia" w:ascii="黑体" w:eastAsia="黑体"/>
          <w:sz w:val="32"/>
        </w:rPr>
        <w:t>日</w:t>
      </w:r>
      <w:r>
        <w:rPr>
          <w:rFonts w:ascii="黑体" w:eastAsia="黑体"/>
          <w:sz w:val="32"/>
        </w:rPr>
        <w:t xml:space="preserve">  </w:t>
      </w:r>
      <w:r>
        <w:rPr>
          <w:rFonts w:hint="eastAsia" w:ascii="黑体" w:eastAsia="黑体"/>
          <w:sz w:val="32"/>
        </w:rPr>
        <w:t>期：</w:t>
      </w:r>
      <w:r>
        <w:rPr>
          <w:rFonts w:ascii="黑体" w:eastAsia="黑体"/>
          <w:sz w:val="32"/>
          <w:u w:val="single"/>
        </w:rPr>
        <w:t xml:space="preserve">    </w:t>
      </w:r>
      <w:r>
        <w:rPr>
          <w:rFonts w:hint="eastAsia" w:ascii="黑体" w:eastAsia="黑体"/>
          <w:sz w:val="32"/>
          <w:u w:val="single"/>
        </w:rPr>
        <w:t xml:space="preserve"> </w:t>
      </w:r>
      <w:r>
        <w:rPr>
          <w:rFonts w:ascii="黑体" w:eastAsia="黑体"/>
          <w:sz w:val="32"/>
          <w:u w:val="single"/>
        </w:rPr>
        <w:t xml:space="preserve">  </w:t>
      </w:r>
      <w:r>
        <w:rPr>
          <w:rFonts w:hint="eastAsia" w:ascii="黑体" w:eastAsia="黑体"/>
          <w:sz w:val="32"/>
        </w:rPr>
        <w:t>年</w:t>
      </w:r>
      <w:r>
        <w:rPr>
          <w:rFonts w:ascii="黑体" w:eastAsia="黑体"/>
          <w:sz w:val="32"/>
          <w:u w:val="single"/>
        </w:rPr>
        <w:t xml:space="preserve">  </w:t>
      </w:r>
      <w:r>
        <w:rPr>
          <w:rFonts w:hint="eastAsia" w:ascii="黑体" w:eastAsia="黑体"/>
          <w:sz w:val="32"/>
          <w:u w:val="single"/>
        </w:rPr>
        <w:t xml:space="preserve"> </w:t>
      </w:r>
      <w:r>
        <w:rPr>
          <w:rFonts w:ascii="黑体" w:eastAsia="黑体"/>
          <w:sz w:val="32"/>
          <w:u w:val="single"/>
        </w:rPr>
        <w:t xml:space="preserve">   </w:t>
      </w:r>
      <w:r>
        <w:rPr>
          <w:rFonts w:hint="eastAsia" w:ascii="黑体" w:eastAsia="黑体"/>
          <w:sz w:val="32"/>
        </w:rPr>
        <w:t>月</w:t>
      </w:r>
      <w:r>
        <w:rPr>
          <w:rFonts w:ascii="黑体" w:eastAsia="黑体"/>
          <w:sz w:val="32"/>
          <w:u w:val="single"/>
        </w:rPr>
        <w:t xml:space="preserve">  </w:t>
      </w:r>
      <w:r>
        <w:rPr>
          <w:rFonts w:hint="eastAsia" w:ascii="黑体" w:eastAsia="黑体"/>
          <w:sz w:val="32"/>
          <w:u w:val="single"/>
        </w:rPr>
        <w:t xml:space="preserve"> </w:t>
      </w:r>
      <w:r>
        <w:rPr>
          <w:rFonts w:ascii="黑体" w:eastAsia="黑体"/>
          <w:sz w:val="32"/>
          <w:u w:val="single"/>
        </w:rPr>
        <w:t xml:space="preserve">   </w:t>
      </w:r>
      <w:r>
        <w:rPr>
          <w:rFonts w:hint="eastAsia" w:ascii="黑体" w:eastAsia="黑体"/>
          <w:sz w:val="32"/>
        </w:rPr>
        <w:t>日</w:t>
      </w:r>
    </w:p>
    <w:p>
      <w:pPr>
        <w:ind w:firstLine="320"/>
        <w:rPr>
          <w:rFonts w:ascii="黑体" w:eastAsia="黑体"/>
          <w:sz w:val="32"/>
        </w:rPr>
      </w:pPr>
    </w:p>
    <w:p>
      <w:pPr>
        <w:ind w:firstLine="320"/>
        <w:rPr>
          <w:rFonts w:ascii="黑体" w:eastAsia="黑体"/>
          <w:sz w:val="32"/>
        </w:rPr>
      </w:pPr>
    </w:p>
    <w:p>
      <w:pPr>
        <w:ind w:firstLine="320"/>
        <w:rPr>
          <w:rFonts w:ascii="黑体" w:eastAsia="黑体"/>
          <w:sz w:val="32"/>
          <w:u w:val="single"/>
        </w:rPr>
      </w:pPr>
    </w:p>
    <w:p>
      <w:pPr>
        <w:ind w:firstLine="320"/>
        <w:rPr>
          <w:rFonts w:ascii="黑体" w:eastAsia="黑体"/>
          <w:sz w:val="32"/>
          <w:u w:val="single"/>
        </w:rPr>
      </w:pP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山东省工业和信息化厅</w:t>
      </w:r>
    </w:p>
    <w:p>
      <w:pPr>
        <w:jc w:val="center"/>
        <w:rPr>
          <w:rFonts w:ascii="宋体"/>
          <w:sz w:val="32"/>
        </w:rPr>
      </w:pPr>
      <w:r>
        <w:rPr>
          <w:rFonts w:ascii="宋体" w:hAnsi="宋体"/>
          <w:sz w:val="32"/>
        </w:rPr>
        <w:t>202</w:t>
      </w:r>
      <w:r>
        <w:rPr>
          <w:rFonts w:hint="eastAsia" w:ascii="宋体" w:hAnsi="宋体"/>
          <w:sz w:val="32"/>
        </w:rPr>
        <w:t xml:space="preserve"> </w:t>
      </w:r>
      <w:r>
        <w:rPr>
          <w:rFonts w:ascii="宋体" w:hAnsi="宋体"/>
          <w:sz w:val="32"/>
        </w:rPr>
        <w:t xml:space="preserve"> </w:t>
      </w:r>
      <w:r>
        <w:rPr>
          <w:rFonts w:hint="eastAsia" w:ascii="宋体" w:hAnsi="宋体"/>
          <w:sz w:val="32"/>
        </w:rPr>
        <w:t>年</w:t>
      </w:r>
    </w:p>
    <w:p>
      <w:pPr>
        <w:jc w:val="left"/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br w:type="page"/>
      </w:r>
    </w:p>
    <w:p>
      <w:pPr>
        <w:rPr>
          <w:rFonts w:ascii="仿宋" w:hAnsi="仿宋" w:eastAsia="仿宋"/>
          <w:b/>
          <w:sz w:val="24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填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hint="eastAsia" w:ascii="黑体" w:eastAsia="黑体"/>
          <w:sz w:val="36"/>
          <w:szCs w:val="36"/>
        </w:rPr>
        <w:t>报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hint="eastAsia" w:ascii="黑体" w:eastAsia="黑体"/>
          <w:sz w:val="36"/>
          <w:szCs w:val="36"/>
        </w:rPr>
        <w:t>说</w:t>
      </w:r>
      <w:r>
        <w:rPr>
          <w:rFonts w:ascii="黑体" w:eastAsia="黑体"/>
          <w:sz w:val="36"/>
          <w:szCs w:val="36"/>
        </w:rPr>
        <w:t xml:space="preserve"> </w:t>
      </w:r>
      <w:r>
        <w:rPr>
          <w:rFonts w:hint="eastAsia" w:ascii="黑体" w:eastAsia="黑体"/>
          <w:sz w:val="36"/>
          <w:szCs w:val="36"/>
        </w:rPr>
        <w:t>明</w:t>
      </w:r>
    </w:p>
    <w:p>
      <w:pPr>
        <w:ind w:firstLine="560" w:firstLineChars="200"/>
        <w:jc w:val="left"/>
        <w:rPr>
          <w:rFonts w:eastAsia="仿宋_GB2312"/>
          <w:sz w:val="28"/>
          <w:szCs w:val="28"/>
        </w:rPr>
      </w:pPr>
    </w:p>
    <w:p>
      <w:pPr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hint="eastAsia" w:eastAsia="仿宋_GB2312"/>
          <w:sz w:val="28"/>
          <w:szCs w:val="28"/>
        </w:rPr>
        <w:t>．统一用</w:t>
      </w:r>
      <w:r>
        <w:rPr>
          <w:rFonts w:eastAsia="仿宋_GB2312"/>
          <w:sz w:val="28"/>
          <w:szCs w:val="28"/>
        </w:rPr>
        <w:t xml:space="preserve"> A4 </w:t>
      </w:r>
      <w:r>
        <w:rPr>
          <w:rFonts w:hint="eastAsia" w:eastAsia="仿宋_GB2312"/>
          <w:sz w:val="28"/>
          <w:szCs w:val="28"/>
        </w:rPr>
        <w:t>纸；</w:t>
      </w:r>
    </w:p>
    <w:p>
      <w:pPr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hint="eastAsia" w:eastAsia="仿宋_GB2312"/>
          <w:sz w:val="28"/>
          <w:szCs w:val="28"/>
        </w:rPr>
        <w:t>．按格式要求填写编写，内容双面印刷；</w:t>
      </w:r>
    </w:p>
    <w:p>
      <w:pPr>
        <w:ind w:firstLine="560" w:firstLineChars="200"/>
        <w:jc w:val="left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</w:rPr>
        <w:t>3、未尽事宜，可另附文字材料说明</w:t>
      </w:r>
      <w:r>
        <w:rPr>
          <w:rFonts w:hint="eastAsia" w:eastAsia="仿宋_GB2312"/>
          <w:sz w:val="28"/>
          <w:szCs w:val="28"/>
          <w:lang w:eastAsia="zh-CN"/>
        </w:rPr>
        <w:t>；</w:t>
      </w:r>
    </w:p>
    <w:p>
      <w:pPr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4、提交申请书时，应按要求附相关证明材料，盖章后合并简装。</w:t>
      </w:r>
    </w:p>
    <w:p>
      <w:pPr>
        <w:ind w:firstLine="560" w:firstLineChars="200"/>
        <w:jc w:val="left"/>
        <w:rPr>
          <w:rFonts w:eastAsia="仿宋_GB2312"/>
          <w:sz w:val="28"/>
          <w:szCs w:val="28"/>
        </w:rPr>
      </w:pPr>
    </w:p>
    <w:p>
      <w:pPr>
        <w:ind w:firstLine="560" w:firstLineChars="200"/>
        <w:jc w:val="left"/>
        <w:rPr>
          <w:rFonts w:eastAsia="仿宋_GB2312"/>
          <w:sz w:val="28"/>
          <w:szCs w:val="28"/>
        </w:rPr>
      </w:pPr>
    </w:p>
    <w:p>
      <w:pPr>
        <w:ind w:firstLine="560" w:firstLineChars="200"/>
        <w:jc w:val="left"/>
        <w:rPr>
          <w:rFonts w:eastAsia="仿宋_GB2312"/>
          <w:sz w:val="28"/>
          <w:szCs w:val="28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br w:type="page"/>
      </w: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tbl>
      <w:tblPr>
        <w:tblStyle w:val="10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4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44"/>
                <w:szCs w:val="44"/>
              </w:rPr>
            </w:pPr>
          </w:p>
          <w:p>
            <w:pPr>
              <w:jc w:val="center"/>
              <w:rPr>
                <w:rFonts w:ascii="ˎ̥" w:hAnsi="ˎ̥"/>
                <w:color w:val="000000"/>
                <w:sz w:val="44"/>
                <w:szCs w:val="44"/>
              </w:rPr>
            </w:pPr>
            <w:r>
              <w:rPr>
                <w:rFonts w:ascii="黑体" w:hAnsi="黑体" w:eastAsia="黑体"/>
                <w:b/>
                <w:color w:val="000000"/>
                <w:sz w:val="44"/>
                <w:szCs w:val="44"/>
              </w:rPr>
              <w:t>声</w:t>
            </w:r>
            <w:r>
              <w:rPr>
                <w:rFonts w:hint="eastAsia" w:ascii="黑体" w:hAnsi="黑体" w:eastAsia="黑体"/>
                <w:b/>
                <w:color w:val="000000"/>
                <w:sz w:val="44"/>
                <w:szCs w:val="44"/>
              </w:rPr>
              <w:t xml:space="preserve">  </w:t>
            </w:r>
            <w:r>
              <w:rPr>
                <w:rFonts w:ascii="黑体" w:hAnsi="黑体" w:eastAsia="黑体"/>
                <w:b/>
                <w:color w:val="000000"/>
                <w:sz w:val="44"/>
                <w:szCs w:val="44"/>
              </w:rPr>
              <w:t>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宋体" w:hAnsi="宋体"/>
                <w:color w:val="000000"/>
                <w:sz w:val="32"/>
                <w:szCs w:val="32"/>
              </w:rPr>
            </w:pPr>
          </w:p>
          <w:p>
            <w:pPr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 xml:space="preserve">作为申报单位法人代表，我郑重声明： </w:t>
            </w:r>
          </w:p>
          <w:p>
            <w:pPr>
              <w:ind w:firstLine="640" w:firstLineChars="200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一、本单位所提供的申报材料数据和资料真实可靠。</w:t>
            </w:r>
          </w:p>
          <w:p>
            <w:pPr>
              <w:ind w:firstLine="640" w:firstLineChars="200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二、本单位对申报的知识产权拥有所有权，不存在知识产权权属纠纷。</w:t>
            </w:r>
          </w:p>
          <w:p>
            <w:pPr>
              <w:ind w:firstLine="640" w:firstLineChars="200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三、本单位</w:t>
            </w:r>
            <w:r>
              <w:rPr>
                <w:rFonts w:hint="eastAsia"/>
                <w:sz w:val="32"/>
                <w:szCs w:val="32"/>
              </w:rPr>
              <w:t>近三年无违法经营行为和重大事故。</w:t>
            </w:r>
          </w:p>
          <w:p>
            <w:pPr>
              <w:suppressAutoHyphens/>
              <w:ind w:firstLine="640" w:firstLineChars="200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32"/>
                <w:szCs w:val="32"/>
              </w:rPr>
              <w:t>四、如因虚假陈述、知识产权的权属问题或与其它第三方的约定导致的法律纠纷，本单位愿承担全部法律责任。</w:t>
            </w:r>
          </w:p>
          <w:p>
            <w:pPr>
              <w:suppressAutoHyphens/>
              <w:ind w:firstLine="640" w:firstLineChars="200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</w:p>
          <w:p>
            <w:pPr>
              <w:suppressAutoHyphens/>
              <w:ind w:firstLine="640" w:firstLineChars="200"/>
              <w:jc w:val="left"/>
              <w:rPr>
                <w:rFonts w:ascii="宋体" w:hAnsi="宋体"/>
                <w:color w:val="000000"/>
                <w:sz w:val="32"/>
                <w:szCs w:val="32"/>
              </w:rPr>
            </w:pPr>
          </w:p>
          <w:p>
            <w:pPr>
              <w:suppressAutoHyphens/>
              <w:jc w:val="left"/>
              <w:rPr>
                <w:rFonts w:ascii="宋体" w:hAnsi="宋体"/>
                <w:color w:val="000000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jc w:val="right"/>
              <w:rPr>
                <w:rFonts w:ascii="宋体" w:hAnsi="宋体"/>
                <w:color w:val="000000"/>
                <w:kern w:val="1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单位法人（签字）：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jc w:val="left"/>
              <w:rPr>
                <w:rFonts w:ascii="宋体" w:hAnsi="宋体"/>
                <w:color w:val="000000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jc w:val="right"/>
              <w:rPr>
                <w:rFonts w:ascii="宋体" w:hAnsi="宋体"/>
                <w:color w:val="000000"/>
                <w:kern w:val="1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日  期：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jc w:val="left"/>
              <w:rPr>
                <w:rFonts w:ascii="宋体" w:hAnsi="宋体"/>
                <w:color w:val="000000"/>
                <w:kern w:val="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jc w:val="right"/>
              <w:rPr>
                <w:rFonts w:ascii="宋体" w:hAnsi="宋体"/>
                <w:color w:val="000000"/>
                <w:kern w:val="1"/>
                <w:sz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uppressAutoHyphens/>
              <w:jc w:val="left"/>
              <w:rPr>
                <w:rFonts w:ascii="宋体" w:hAnsi="宋体"/>
                <w:color w:val="000000"/>
                <w:kern w:val="1"/>
                <w:sz w:val="24"/>
              </w:rPr>
            </w:pPr>
          </w:p>
        </w:tc>
      </w:tr>
    </w:tbl>
    <w:p>
      <w:pPr>
        <w:rPr>
          <w:rFonts w:ascii="仿宋" w:hAnsi="仿宋" w:eastAsia="仿宋"/>
          <w:b/>
          <w:sz w:val="24"/>
        </w:rPr>
      </w:pPr>
    </w:p>
    <w:p>
      <w:pPr>
        <w:ind w:firstLine="320"/>
        <w:rPr>
          <w:rFonts w:ascii="黑体" w:eastAsia="黑体"/>
          <w:sz w:val="32"/>
        </w:rPr>
      </w:pPr>
    </w:p>
    <w:p>
      <w:pPr>
        <w:ind w:firstLine="0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</w:p>
    <w:p>
      <w:pPr>
        <w:ind w:firstLine="320"/>
        <w:rPr>
          <w:rFonts w:ascii="黑体" w:eastAsia="黑体"/>
          <w:sz w:val="32"/>
        </w:rPr>
      </w:pPr>
    </w:p>
    <w:p>
      <w:pPr>
        <w:widowControl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一、申报单位基本情况</w:t>
      </w:r>
    </w:p>
    <w:tbl>
      <w:tblPr>
        <w:tblStyle w:val="10"/>
        <w:tblW w:w="8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2005"/>
        <w:gridCol w:w="2227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单位名称</w:t>
            </w:r>
          </w:p>
        </w:tc>
        <w:tc>
          <w:tcPr>
            <w:tcW w:w="6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通讯地址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E-mail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注册时间</w:t>
            </w:r>
          </w:p>
        </w:tc>
        <w:tc>
          <w:tcPr>
            <w:tcW w:w="6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企业负责人</w:t>
            </w:r>
          </w:p>
        </w:tc>
        <w:tc>
          <w:tcPr>
            <w:tcW w:w="6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联系人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企业性质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 “√”选）</w:t>
            </w:r>
          </w:p>
        </w:tc>
        <w:tc>
          <w:tcPr>
            <w:tcW w:w="6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eastAsia="仿宋_GB2312"/>
                <w:sz w:val="28"/>
                <w:szCs w:val="28"/>
              </w:rPr>
              <w:t xml:space="preserve">国有  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eastAsia="仿宋_GB2312"/>
                <w:sz w:val="28"/>
                <w:szCs w:val="28"/>
              </w:rPr>
              <w:t xml:space="preserve">中外合资  □外资独资  □民营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eastAsia="仿宋_GB2312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2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企业资质情况</w:t>
            </w:r>
          </w:p>
        </w:tc>
        <w:tc>
          <w:tcPr>
            <w:tcW w:w="6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8"/>
              </w:rPr>
            </w:pPr>
            <w:r>
              <w:rPr>
                <w:rFonts w:hint="eastAsia" w:eastAsia="仿宋_GB2312"/>
                <w:szCs w:val="28"/>
              </w:rPr>
              <w:t>（通过</w:t>
            </w:r>
            <w:r>
              <w:rPr>
                <w:rFonts w:hint="eastAsia" w:ascii="仿宋_GB2312" w:hAnsi="宋体" w:eastAsia="仿宋_GB2312" w:cs="宋体"/>
                <w:szCs w:val="32"/>
              </w:rPr>
              <w:t>CMM/CMMI、ITSS、DCMM、ISO等系列标准情况</w:t>
            </w:r>
            <w:r>
              <w:rPr>
                <w:rFonts w:hint="eastAsia" w:eastAsia="仿宋_GB2312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（设区</w:t>
            </w:r>
            <w:r>
              <w:rPr>
                <w:rFonts w:hint="eastAsia" w:ascii="仿宋_GB2312" w:hAnsi="宋体" w:eastAsia="仿宋_GB2312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市以上认</w:t>
            </w:r>
            <w:r>
              <w:rPr>
                <w:rFonts w:hint="eastAsia" w:ascii="仿宋_GB2312" w:hAnsi="宋体" w:eastAsia="仿宋_GB2312" w:cs="宋体"/>
                <w:szCs w:val="21"/>
              </w:rPr>
              <w:t>定的软件工程技术中心、重点实验室、企业技术中心等资质</w:t>
            </w:r>
            <w:r>
              <w:rPr>
                <w:rFonts w:hint="eastAsia" w:eastAsia="仿宋_GB231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上年度经营状况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（单位：万元/万美元）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主营业务收入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软件业务收入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软件出口（外包）额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eastAsia="仿宋_GB2312"/>
                <w:sz w:val="28"/>
                <w:szCs w:val="28"/>
              </w:rPr>
              <w:t>利润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1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企业应缴</w:t>
            </w:r>
            <w:r>
              <w:rPr>
                <w:rFonts w:hint="eastAsia" w:eastAsia="仿宋_GB2312"/>
                <w:sz w:val="28"/>
                <w:szCs w:val="28"/>
              </w:rPr>
              <w:t>税金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企业实缴</w:t>
            </w:r>
            <w:r>
              <w:rPr>
                <w:rFonts w:hint="eastAsia" w:eastAsia="仿宋_GB2312"/>
                <w:sz w:val="28"/>
                <w:szCs w:val="28"/>
              </w:rPr>
              <w:t>税金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企业</w:t>
            </w:r>
            <w:r>
              <w:rPr>
                <w:rFonts w:hint="eastAsia" w:eastAsia="仿宋_GB2312"/>
                <w:sz w:val="28"/>
                <w:szCs w:val="28"/>
              </w:rPr>
              <w:t>研发投入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职工人数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企业研发</w:t>
            </w:r>
            <w:r>
              <w:rPr>
                <w:rFonts w:hint="eastAsia" w:eastAsia="仿宋_GB2312"/>
                <w:sz w:val="28"/>
                <w:szCs w:val="28"/>
              </w:rPr>
              <w:t>人员数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10"/>
              </w:tabs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2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高级职称技术人员数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及情况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是否已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按照《软件和信息技术服务统计调查制度》要求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列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入统计范围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企业人才层次情况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学历层次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博士研究生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硕士研究生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大学本科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大学专科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其他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企业主营业务领域及收入、排名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主营业务领域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业务收入（万元）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领域内排名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（关键基础软件-数据库）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XX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（国内前三）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（行业应用软件-电力行业）</w:t>
            </w: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XX</w:t>
            </w: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（省内前三）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 w:cs="黑体"/>
          <w:bCs/>
          <w:sz w:val="28"/>
          <w:szCs w:val="28"/>
        </w:rPr>
      </w:pPr>
    </w:p>
    <w:p>
      <w:pPr>
        <w:widowControl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二、申报首版次软件产品的基本情况</w:t>
      </w:r>
    </w:p>
    <w:tbl>
      <w:tblPr>
        <w:tblStyle w:val="10"/>
        <w:tblW w:w="8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2111"/>
        <w:gridCol w:w="220"/>
        <w:gridCol w:w="125"/>
        <w:gridCol w:w="433"/>
        <w:gridCol w:w="371"/>
        <w:gridCol w:w="50"/>
        <w:gridCol w:w="422"/>
        <w:gridCol w:w="237"/>
        <w:gridCol w:w="708"/>
        <w:gridCol w:w="50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产品名称</w:t>
            </w:r>
          </w:p>
        </w:tc>
        <w:tc>
          <w:tcPr>
            <w:tcW w:w="2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版本号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主要完成</w:t>
            </w:r>
            <w:r>
              <w:rPr>
                <w:rFonts w:hint="eastAsia" w:eastAsia="仿宋_GB2312"/>
                <w:sz w:val="28"/>
                <w:szCs w:val="28"/>
              </w:rPr>
              <w:t>单位</w:t>
            </w:r>
          </w:p>
        </w:tc>
        <w:tc>
          <w:tcPr>
            <w:tcW w:w="63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主要协作单位</w:t>
            </w:r>
          </w:p>
        </w:tc>
        <w:tc>
          <w:tcPr>
            <w:tcW w:w="63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开发方式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（“√”选）</w:t>
            </w:r>
          </w:p>
        </w:tc>
        <w:tc>
          <w:tcPr>
            <w:tcW w:w="63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□自主开发　　　　　　　　□产学研联合开发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□引进技术消化吸收　　　　□集成创新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技术权益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（“√”选）</w:t>
            </w:r>
          </w:p>
        </w:tc>
        <w:tc>
          <w:tcPr>
            <w:tcW w:w="63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szCs w:val="21"/>
              </w:rPr>
              <w:t>本单位独立开发，拥有技术全部所有权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□本单位与外单位合作开发，联合拥有技术所有权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□本单位与外单位合作开发，本单位拥有技术全部所有权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□由外单位技术转让，本单位拥有技术全部所有权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软件产品登记证书号</w:t>
            </w:r>
          </w:p>
        </w:tc>
        <w:tc>
          <w:tcPr>
            <w:tcW w:w="24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著作权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登记号</w:t>
            </w:r>
          </w:p>
        </w:tc>
        <w:tc>
          <w:tcPr>
            <w:tcW w:w="2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产品类型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（“√”选，可多选）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□关键基础软件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□高端工业软件（APP）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□新兴平台软件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□行业应用软件</w:t>
            </w: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□嵌入式软件</w:t>
            </w: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  <w:lang w:val="en-US" w:eastAsia="zh-CN"/>
              </w:rPr>
              <w:t>集成软件设计</w:t>
            </w:r>
          </w:p>
        </w:tc>
        <w:tc>
          <w:tcPr>
            <w:tcW w:w="422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□操作系统 □数据库 □中间件 □办公软件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□工业管理软件 □行业信息服务软件 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□行业解决方案及工业APP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□大数据 □云计算软件和服务 □移动互联网 □工业互联网</w:t>
            </w:r>
          </w:p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□嵌入式应用软件 □嵌入式操作系统</w:t>
            </w:r>
          </w:p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□</w:t>
            </w:r>
            <w:r>
              <w:rPr>
                <w:rFonts w:hint="eastAsia" w:eastAsia="仿宋_GB2312"/>
                <w:sz w:val="24"/>
                <w:lang w:val="en-US" w:eastAsia="zh-CN"/>
              </w:rPr>
              <w:t>集成电路设计布图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□面向行业应用的高端软件：</w:t>
            </w:r>
            <w:r>
              <w:rPr>
                <w:rFonts w:hint="eastAsia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4"/>
              </w:rPr>
              <w:t xml:space="preserve">行业  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□其它：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产品先进性、创新性等情况</w:t>
            </w:r>
          </w:p>
        </w:tc>
        <w:tc>
          <w:tcPr>
            <w:tcW w:w="63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2"/>
                <w:szCs w:val="28"/>
              </w:rPr>
            </w:pPr>
          </w:p>
          <w:p>
            <w:pPr>
              <w:rPr>
                <w:rFonts w:eastAsia="仿宋_GB2312"/>
                <w:sz w:val="24"/>
                <w:szCs w:val="28"/>
              </w:rPr>
            </w:pPr>
          </w:p>
          <w:p>
            <w:pPr>
              <w:rPr>
                <w:rFonts w:eastAsia="仿宋_GB2312"/>
                <w:sz w:val="24"/>
                <w:szCs w:val="28"/>
              </w:rPr>
            </w:pPr>
          </w:p>
          <w:p>
            <w:pPr>
              <w:rPr>
                <w:rFonts w:eastAsia="仿宋_GB2312"/>
                <w:sz w:val="24"/>
                <w:szCs w:val="28"/>
              </w:rPr>
            </w:pPr>
          </w:p>
          <w:p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（产品相关发明专利及获奖情况，是否列入设区市以上重点项目或优选项目情况等）</w:t>
            </w:r>
          </w:p>
          <w:p>
            <w:pPr>
              <w:rPr>
                <w:rFonts w:eastAsia="仿宋_GB2312"/>
                <w:sz w:val="22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测试机构</w:t>
            </w:r>
          </w:p>
        </w:tc>
        <w:tc>
          <w:tcPr>
            <w:tcW w:w="33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检测日期</w:t>
            </w: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测试结果</w:t>
            </w:r>
          </w:p>
        </w:tc>
        <w:tc>
          <w:tcPr>
            <w:tcW w:w="63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科技成果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评价</w:t>
            </w:r>
            <w:r>
              <w:rPr>
                <w:rFonts w:hint="eastAsia" w:eastAsia="仿宋_GB2312"/>
                <w:sz w:val="28"/>
                <w:szCs w:val="28"/>
              </w:rPr>
              <w:t>机构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2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2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评价</w:t>
            </w:r>
            <w:r>
              <w:rPr>
                <w:rFonts w:hint="eastAsia" w:eastAsia="仿宋_GB2312"/>
                <w:sz w:val="28"/>
                <w:szCs w:val="28"/>
              </w:rPr>
              <w:t>时间</w:t>
            </w:r>
          </w:p>
        </w:tc>
        <w:tc>
          <w:tcPr>
            <w:tcW w:w="1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科技成果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评价</w:t>
            </w:r>
            <w:r>
              <w:rPr>
                <w:rFonts w:hint="eastAsia" w:eastAsia="仿宋_GB2312"/>
                <w:sz w:val="28"/>
                <w:szCs w:val="28"/>
              </w:rPr>
              <w:t>情况</w:t>
            </w:r>
          </w:p>
        </w:tc>
        <w:tc>
          <w:tcPr>
            <w:tcW w:w="63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□国际领先 □国际先进 □国内领先 □国内先进</w:t>
            </w:r>
          </w:p>
          <w:p>
            <w:pPr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eastAsia="仿宋_GB2312"/>
                <w:sz w:val="28"/>
                <w:szCs w:val="28"/>
              </w:rPr>
              <w:t>□打破垄断或替代进口</w:t>
            </w:r>
            <w:r>
              <w:rPr>
                <w:rFonts w:hint="eastAsia" w:ascii="仿宋_GB2312" w:hAnsi="宋体" w:eastAsia="仿宋_GB2312" w:cs="宋体"/>
                <w:szCs w:val="21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□填补国内或省内空白</w:t>
            </w:r>
          </w:p>
          <w:p>
            <w:pPr>
              <w:rPr>
                <w:rFonts w:eastAsia="仿宋_GB2312"/>
                <w:sz w:val="22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□填补新兴产业链条断点和薄弱环节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831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产品简介和功能技术指标（500字以内）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（产品原理、架构、功能、性能等方面与国内外同类产品的比较情况，主要功能及创新点等）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依托工程或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目标市场</w:t>
            </w:r>
          </w:p>
        </w:tc>
        <w:tc>
          <w:tcPr>
            <w:tcW w:w="63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软件开发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起止日期</w:t>
            </w:r>
          </w:p>
        </w:tc>
        <w:tc>
          <w:tcPr>
            <w:tcW w:w="63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00" w:firstLineChars="2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日至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  <w:r>
              <w:rPr>
                <w:rFonts w:hint="eastAsia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研发费用</w:t>
            </w:r>
          </w:p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（万元）</w:t>
            </w:r>
          </w:p>
        </w:tc>
        <w:tc>
          <w:tcPr>
            <w:tcW w:w="2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软件规模</w:t>
            </w:r>
          </w:p>
        </w:tc>
        <w:tc>
          <w:tcPr>
            <w:tcW w:w="26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□大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</w:rPr>
              <w:t>□中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□小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销售额或服务额（万元）</w:t>
            </w:r>
          </w:p>
        </w:tc>
        <w:tc>
          <w:tcPr>
            <w:tcW w:w="63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软件价值</w:t>
            </w:r>
          </w:p>
        </w:tc>
        <w:tc>
          <w:tcPr>
            <w:tcW w:w="63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eastAsia="仿宋_GB2312"/>
                <w:sz w:val="28"/>
                <w:szCs w:val="28"/>
              </w:rPr>
              <w:t>万元</w:t>
            </w:r>
            <w:r>
              <w:rPr>
                <w:rFonts w:eastAsia="仿宋_GB2312"/>
                <w:sz w:val="28"/>
                <w:szCs w:val="28"/>
              </w:rPr>
              <w:t>/</w:t>
            </w:r>
            <w:r>
              <w:rPr>
                <w:rFonts w:hint="eastAsia" w:eastAsia="仿宋_GB2312"/>
                <w:sz w:val="28"/>
                <w:szCs w:val="28"/>
              </w:rPr>
              <w:t>版次</w:t>
            </w:r>
          </w:p>
        </w:tc>
      </w:tr>
    </w:tbl>
    <w:p>
      <w:pPr>
        <w:widowControl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三、申报首版次软件产品的市场分析</w:t>
      </w:r>
    </w:p>
    <w:tbl>
      <w:tblPr>
        <w:tblStyle w:val="10"/>
        <w:tblW w:w="8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包括：1、市场前景（当前市场规模、市场增长率、国内外技术和产业发展趋势等）：2、市场地位（目前国际国内该领域主要的产品技术提供商，该产品目标客户）3、经济效益预测（市场需求数量或金额，以及申报单位预计实现产品市场占有率或每年的销售量（用户量）、销售收入）4、社会效益预期（对提升行业信息信息化水平、管理水平、安全可靠能力等方面，以及完善产业链配套、提高国产化率等方面的相关预期分析）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四、软件实施典型案例介绍</w:t>
      </w:r>
    </w:p>
    <w:tbl>
      <w:tblPr>
        <w:tblStyle w:val="10"/>
        <w:tblW w:w="83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2"/>
        <w:gridCol w:w="6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申报首版次软件的产品是否已经销售</w:t>
            </w:r>
          </w:p>
        </w:tc>
        <w:tc>
          <w:tcPr>
            <w:tcW w:w="61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□是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实施后典型案例介绍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1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用户单位所属行业，实施前后成本、效率、安全性、管理水平改善和提升情况（定性与定量结合），是否具有可复制和推广模式。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示范推广计划</w:t>
            </w:r>
          </w:p>
        </w:tc>
        <w:tc>
          <w:tcPr>
            <w:tcW w:w="614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下一步在示范推广方面的计划与打算。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b/>
          <w:sz w:val="24"/>
        </w:rPr>
      </w:pPr>
    </w:p>
    <w:p>
      <w:pPr>
        <w:ind w:firstLine="600"/>
        <w:rPr>
          <w:sz w:val="28"/>
          <w:szCs w:val="28"/>
        </w:rPr>
        <w:sectPr>
          <w:footerReference r:id="rId3" w:type="default"/>
          <w:pgSz w:w="11906" w:h="16838"/>
          <w:pgMar w:top="1417" w:right="1644" w:bottom="1417" w:left="1644" w:header="851" w:footer="992" w:gutter="0"/>
          <w:cols w:space="0" w:num="1"/>
          <w:docGrid w:type="lines" w:linePitch="312" w:charSpace="0"/>
        </w:sect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山东省首版次高端软件汇总表</w:t>
      </w:r>
    </w:p>
    <w:tbl>
      <w:tblPr>
        <w:tblStyle w:val="11"/>
        <w:tblpPr w:leftFromText="180" w:rightFromText="180" w:vertAnchor="text" w:horzAnchor="page" w:tblpX="1637" w:tblpY="622"/>
        <w:tblOverlap w:val="never"/>
        <w:tblW w:w="8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938"/>
        <w:gridCol w:w="2391"/>
        <w:gridCol w:w="1509"/>
        <w:gridCol w:w="1640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申报单位</w:t>
            </w:r>
          </w:p>
        </w:tc>
        <w:tc>
          <w:tcPr>
            <w:tcW w:w="23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产品名称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（含版本号）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是否满足基础条件</w:t>
            </w:r>
          </w:p>
        </w:tc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是否满足一般条件</w:t>
            </w:r>
          </w:p>
        </w:tc>
        <w:tc>
          <w:tcPr>
            <w:tcW w:w="1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是否满足其他条件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938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391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509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40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535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938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391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509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40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535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938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391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509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40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535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938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391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509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40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535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938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391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509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40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535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0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938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391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509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40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535" w:type="dxa"/>
          </w:tcPr>
          <w:p>
            <w:pPr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hAnsi="黑体" w:eastAsia="仿宋_GB2312" w:cs="黑体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推荐单位（盖章）：</w:t>
      </w:r>
      <w:r>
        <w:rPr>
          <w:rFonts w:hint="eastAsia" w:ascii="黑体" w:hAnsi="黑体" w:eastAsia="黑体" w:cs="黑体"/>
          <w:sz w:val="44"/>
          <w:szCs w:val="44"/>
        </w:rPr>
        <w:t xml:space="preserve">                               </w:t>
      </w:r>
      <w:r>
        <w:rPr>
          <w:rFonts w:hint="eastAsia" w:ascii="仿宋_GB2312" w:hAnsi="黑体" w:eastAsia="仿宋_GB2312" w:cs="黑体"/>
          <w:sz w:val="30"/>
          <w:szCs w:val="30"/>
        </w:rPr>
        <w:t xml:space="preserve">  </w:t>
      </w:r>
    </w:p>
    <w:p>
      <w:pPr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 xml:space="preserve"> </w:t>
      </w:r>
    </w:p>
    <w:p>
      <w:pPr>
        <w:widowControl w:val="0"/>
        <w:numPr>
          <w:ilvl w:val="0"/>
          <w:numId w:val="0"/>
        </w:numPr>
        <w:spacing w:line="240" w:lineRule="auto"/>
        <w:jc w:val="lef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lef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lef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240" w:lineRule="auto"/>
        <w:jc w:val="left"/>
        <w:rPr>
          <w:rFonts w:hint="default" w:ascii="仿宋_GB2312" w:hAnsi="宋体" w:eastAsia="仿宋_GB2312" w:cs="宋体"/>
          <w:sz w:val="32"/>
          <w:szCs w:val="32"/>
          <w:lang w:val="en-US" w:eastAsia="zh-CN"/>
        </w:rPr>
      </w:pPr>
    </w:p>
    <w:p>
      <w:pPr>
        <w:ind w:firstLine="0" w:firstLineChars="0"/>
        <w:rPr>
          <w:rFonts w:hint="eastAsia" w:ascii="Times New Roman" w:hAnsi="Times New Roman" w:eastAsia="仿宋_GB2312"/>
          <w:color w:val="000000"/>
          <w:sz w:val="32"/>
          <w:szCs w:val="32"/>
          <w:lang w:val="zh-CN" w:eastAsia="zh-CN"/>
        </w:rPr>
      </w:pPr>
    </w:p>
    <w:p>
      <w:pPr>
        <w:ind w:firstLine="0" w:firstLineChars="0"/>
        <w:rPr>
          <w:rFonts w:hint="eastAsia" w:ascii="Times New Roman" w:hAnsi="Times New Roman" w:eastAsia="仿宋_GB2312"/>
          <w:color w:val="000000"/>
          <w:sz w:val="32"/>
          <w:szCs w:val="32"/>
          <w:lang w:val="zh-CN" w:eastAsia="zh-CN"/>
        </w:rPr>
      </w:pPr>
    </w:p>
    <w:p>
      <w:pPr>
        <w:ind w:firstLine="0" w:firstLineChars="0"/>
        <w:rPr>
          <w:rFonts w:hint="eastAsia" w:ascii="Times New Roman" w:hAnsi="Times New Roman" w:eastAsia="仿宋_GB2312"/>
          <w:color w:val="000000"/>
          <w:sz w:val="32"/>
          <w:szCs w:val="32"/>
          <w:lang w:val="zh-CN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微软雅黑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3F"/>
    <w:rsid w:val="00015B3F"/>
    <w:rsid w:val="00062339"/>
    <w:rsid w:val="000A409C"/>
    <w:rsid w:val="000F048B"/>
    <w:rsid w:val="00111958"/>
    <w:rsid w:val="00144F1D"/>
    <w:rsid w:val="0016595B"/>
    <w:rsid w:val="001E62F7"/>
    <w:rsid w:val="00225BAF"/>
    <w:rsid w:val="00255EF3"/>
    <w:rsid w:val="00301A9B"/>
    <w:rsid w:val="003079A9"/>
    <w:rsid w:val="00371715"/>
    <w:rsid w:val="004005A1"/>
    <w:rsid w:val="004138AD"/>
    <w:rsid w:val="004450AE"/>
    <w:rsid w:val="00464391"/>
    <w:rsid w:val="0047526F"/>
    <w:rsid w:val="005167E8"/>
    <w:rsid w:val="00560F1A"/>
    <w:rsid w:val="006867D7"/>
    <w:rsid w:val="006B356C"/>
    <w:rsid w:val="0075182A"/>
    <w:rsid w:val="00752F85"/>
    <w:rsid w:val="007601A6"/>
    <w:rsid w:val="00773C3B"/>
    <w:rsid w:val="007A23F6"/>
    <w:rsid w:val="007E72F0"/>
    <w:rsid w:val="00875638"/>
    <w:rsid w:val="00880771"/>
    <w:rsid w:val="00890948"/>
    <w:rsid w:val="00892E04"/>
    <w:rsid w:val="008960E6"/>
    <w:rsid w:val="008A6ADF"/>
    <w:rsid w:val="008C4DE7"/>
    <w:rsid w:val="009708DB"/>
    <w:rsid w:val="00973F09"/>
    <w:rsid w:val="009D294F"/>
    <w:rsid w:val="00A72AEF"/>
    <w:rsid w:val="00A95640"/>
    <w:rsid w:val="00AD550D"/>
    <w:rsid w:val="00AE45CB"/>
    <w:rsid w:val="00C27650"/>
    <w:rsid w:val="00C63501"/>
    <w:rsid w:val="00C766CC"/>
    <w:rsid w:val="00C96551"/>
    <w:rsid w:val="00CC7404"/>
    <w:rsid w:val="00CF1D52"/>
    <w:rsid w:val="00D170CE"/>
    <w:rsid w:val="00DC7ABB"/>
    <w:rsid w:val="00DF429C"/>
    <w:rsid w:val="00E42B09"/>
    <w:rsid w:val="00E47BE9"/>
    <w:rsid w:val="00E67C86"/>
    <w:rsid w:val="00E77818"/>
    <w:rsid w:val="00FA7A76"/>
    <w:rsid w:val="00FD178A"/>
    <w:rsid w:val="00FE0AE6"/>
    <w:rsid w:val="01C04E4F"/>
    <w:rsid w:val="03E01018"/>
    <w:rsid w:val="040D5F94"/>
    <w:rsid w:val="06FE4050"/>
    <w:rsid w:val="07CA335B"/>
    <w:rsid w:val="091302AF"/>
    <w:rsid w:val="147470FC"/>
    <w:rsid w:val="154B540B"/>
    <w:rsid w:val="1ADDD7DC"/>
    <w:rsid w:val="1D2C197F"/>
    <w:rsid w:val="1ED00A6F"/>
    <w:rsid w:val="1FBF61A1"/>
    <w:rsid w:val="1FFB2D2A"/>
    <w:rsid w:val="211D0BDF"/>
    <w:rsid w:val="260676E7"/>
    <w:rsid w:val="28E052C6"/>
    <w:rsid w:val="2B3A08A4"/>
    <w:rsid w:val="2B7B92A1"/>
    <w:rsid w:val="35677909"/>
    <w:rsid w:val="35A04BBF"/>
    <w:rsid w:val="3D0026BE"/>
    <w:rsid w:val="3DF40390"/>
    <w:rsid w:val="3E265E94"/>
    <w:rsid w:val="3FDB7C09"/>
    <w:rsid w:val="418039C6"/>
    <w:rsid w:val="41FF1C3F"/>
    <w:rsid w:val="42745BF2"/>
    <w:rsid w:val="4BA60FCA"/>
    <w:rsid w:val="52B26920"/>
    <w:rsid w:val="56163FF5"/>
    <w:rsid w:val="59E047B8"/>
    <w:rsid w:val="5B2F2F6A"/>
    <w:rsid w:val="5D674389"/>
    <w:rsid w:val="5DE71256"/>
    <w:rsid w:val="5E753E44"/>
    <w:rsid w:val="6127036A"/>
    <w:rsid w:val="625A5492"/>
    <w:rsid w:val="66D90F0D"/>
    <w:rsid w:val="675D3C77"/>
    <w:rsid w:val="72737B91"/>
    <w:rsid w:val="74A956B1"/>
    <w:rsid w:val="794E491F"/>
    <w:rsid w:val="7AA03EC1"/>
    <w:rsid w:val="7C9E09B0"/>
    <w:rsid w:val="7CB77BE8"/>
    <w:rsid w:val="7E225537"/>
    <w:rsid w:val="7EFA3E98"/>
    <w:rsid w:val="7F5E6B0F"/>
    <w:rsid w:val="9FD68EC6"/>
    <w:rsid w:val="A7B94B76"/>
    <w:rsid w:val="BBBF5BC8"/>
    <w:rsid w:val="C6778B63"/>
    <w:rsid w:val="CF6E022D"/>
    <w:rsid w:val="DA73EB9D"/>
    <w:rsid w:val="DBAB46CB"/>
    <w:rsid w:val="DD5E776E"/>
    <w:rsid w:val="DFF74CEE"/>
    <w:rsid w:val="EFED31B4"/>
    <w:rsid w:val="F43FBDAE"/>
    <w:rsid w:val="F7CFC295"/>
    <w:rsid w:val="FB7BC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Body Text"/>
    <w:basedOn w:val="1"/>
    <w:qFormat/>
    <w:uiPriority w:val="0"/>
    <w:pPr>
      <w:jc w:val="center"/>
    </w:pPr>
    <w:rPr>
      <w:rFonts w:ascii="等线" w:hAnsi="等线" w:eastAsia="华文中宋"/>
      <w:b/>
      <w:sz w:val="44"/>
      <w:szCs w:val="20"/>
    </w:rPr>
  </w:style>
  <w:style w:type="paragraph" w:styleId="4">
    <w:name w:val="Body Text Indent"/>
    <w:basedOn w:val="1"/>
    <w:next w:val="5"/>
    <w:unhideWhenUsed/>
    <w:qFormat/>
    <w:uiPriority w:val="99"/>
    <w:pPr>
      <w:spacing w:after="120"/>
      <w:ind w:left="420" w:leftChars="200"/>
    </w:p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7"/>
    <w:unhideWhenUsed/>
    <w:qFormat/>
    <w:uiPriority w:val="0"/>
    <w:pPr>
      <w:ind w:firstLine="42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customStyle="1" w:styleId="15">
    <w:name w:val="页眉 Char"/>
    <w:basedOn w:val="12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font4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8">
    <w:name w:val="font6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3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0">
    <w:name w:val="font8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2020-11-14T16:08:00Z</dcterms:created>
  <dc:creator>刘超</dc:creator>
  <cp:lastModifiedBy>JANE</cp:lastModifiedBy>
  <cp:lastPrinted>2022-03-10T07:43:00Z</cp:lastPrinted>
  <dcterms:modified xsi:type="dcterms:W3CDTF">2022-03-10T09:04:43Z</dcterms:modified>
  <dc:title>山东省工业和信息化厅文件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8AC4F6E80B174449B360D0D3253868E7</vt:lpwstr>
  </property>
</Properties>
</file>