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</w:p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山东省首版次高端软件认定申报书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软件名称（含版本号）：</w:t>
      </w:r>
      <w:r>
        <w:rPr>
          <w:rFonts w:ascii="黑体" w:eastAsia="黑体"/>
          <w:sz w:val="32"/>
          <w:u w:val="single"/>
        </w:rPr>
        <w:t xml:space="preserve">              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0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山东省工业和信息化厅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</w:t>
      </w:r>
      <w:r>
        <w:rPr>
          <w:rFonts w:hint="eastAsia"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年</w:t>
      </w: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hint="eastAsia" w:eastAsia="仿宋_GB2312"/>
          <w:sz w:val="28"/>
          <w:szCs w:val="28"/>
        </w:rPr>
        <w:t>纸；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．按格式要求填写编写，内容双面印刷；</w:t>
      </w:r>
    </w:p>
    <w:p>
      <w:pPr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3、未尽事宜，可另附文字材料说明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4、提交申请书时，应按要求附相关证明材料，盖章后合并简装。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ind w:firstLine="320"/>
        <w:rPr>
          <w:rFonts w:ascii="黑体" w:eastAsia="黑体"/>
          <w:sz w:val="32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10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05"/>
        <w:gridCol w:w="222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 “√”选）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（通过</w:t>
            </w:r>
            <w:r>
              <w:rPr>
                <w:rFonts w:hint="eastAsia" w:ascii="仿宋_GB2312" w:hAnsi="宋体" w:eastAsia="仿宋_GB2312" w:cs="宋体"/>
                <w:szCs w:val="32"/>
              </w:rPr>
              <w:t>CMM/CMMI、ITSS、DCMM、ISO等系列标准情况</w:t>
            </w:r>
            <w:r>
              <w:rPr>
                <w:rFonts w:hint="eastAsia" w:eastAsia="仿宋_GB231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szCs w:val="21"/>
              </w:rPr>
              <w:t>定的软件工程技术中心、重点实验室、企业技术中心等资质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上年度经营状况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（单位：万元/万美元）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主营业务收入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软件业务收入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软件出口（外包）额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</w:rPr>
              <w:t>人员数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及情况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入统计范围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企业人才层次情况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大学专科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企业主营业务领域及收入、排名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主营业务领域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业务收入（万元）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领域内排名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（关键基础软件-数据库）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（国内前三）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（行业应用软件-电力行业）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（省内前三）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二、申报首版次软件产品的基本情况</w:t>
      </w:r>
    </w:p>
    <w:tbl>
      <w:tblPr>
        <w:tblStyle w:val="10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11"/>
        <w:gridCol w:w="220"/>
        <w:gridCol w:w="125"/>
        <w:gridCol w:w="433"/>
        <w:gridCol w:w="371"/>
        <w:gridCol w:w="50"/>
        <w:gridCol w:w="422"/>
        <w:gridCol w:w="237"/>
        <w:gridCol w:w="708"/>
        <w:gridCol w:w="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软件产品登记证书号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登记号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产品类型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（“√”选，可多选）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□关键基础软件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□高端工业软件（APP）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□新兴平台软件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□行业应用软件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□嵌入式软件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集成软件设计</w:t>
            </w:r>
          </w:p>
        </w:tc>
        <w:tc>
          <w:tcPr>
            <w:tcW w:w="42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□操作系统 □数据库 □中间件 □办公软件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□工业管理软件 □行业信息服务软件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□行业解决方案及工业APP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□大数据 □云计算软件和服务 □移动互联网 □工业互联网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□嵌入式应用软件 □嵌入式操作系统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集成电路设计布图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□面向行业应用的高端软件：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行业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□其它：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产品先进性、创新性等情况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（产品相关发明专利及获奖情况，是否列入设区市以上重点项目或优选项目情况等）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□国际领先 □国际先进 □国内领先 □国内先进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□打破垄断或替代进口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□填补国内或省内空白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□填补新兴产业链条断点和薄弱环节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产品简介和功能技术指标（500字以内）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（产品原理、架构、功能、性能等方面与国内外同类产品的比较情况，主要功能及创新点等）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软件开发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软件价值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三、申报首版次软件产品的市场分析</w:t>
      </w:r>
    </w:p>
    <w:tbl>
      <w:tblPr>
        <w:tblStyle w:val="10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包括：1、市场前景（当前市场规模、市场增长率、国内外技术和产业发展趋势等）：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信息化水平、管理水平、安全可靠能力等方面，以及完善产业链配套、提高国产化率等方面的相关预期分析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四、软件实施典型案例介绍</w:t>
      </w:r>
    </w:p>
    <w:tbl>
      <w:tblPr>
        <w:tblStyle w:val="10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实施后典型案例介绍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24"/>
        </w:rPr>
      </w:pPr>
    </w:p>
    <w:p>
      <w:pPr>
        <w:ind w:firstLine="600"/>
        <w:rPr>
          <w:sz w:val="28"/>
          <w:szCs w:val="28"/>
        </w:rPr>
        <w:sectPr>
          <w:footerReference r:id="rId3" w:type="default"/>
          <w:pgSz w:w="11906" w:h="16838"/>
          <w:pgMar w:top="1417" w:right="1644" w:bottom="1417" w:left="164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山东省首版次高端软件汇总表</w:t>
      </w:r>
    </w:p>
    <w:tbl>
      <w:tblPr>
        <w:tblStyle w:val="11"/>
        <w:tblpPr w:leftFromText="180" w:rightFromText="180" w:vertAnchor="text" w:horzAnchor="page" w:tblpX="1637" w:tblpY="622"/>
        <w:tblOverlap w:val="never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38"/>
        <w:gridCol w:w="2391"/>
        <w:gridCol w:w="1509"/>
        <w:gridCol w:w="164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（含版本号）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是否满足基础条件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是否满足一般条件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是否满足其他条件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91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09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35" w:type="dxa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推荐单位（盖章）：</w:t>
      </w:r>
      <w:r>
        <w:rPr>
          <w:rFonts w:hint="eastAsia" w:ascii="黑体" w:hAnsi="黑体" w:eastAsia="黑体" w:cs="黑体"/>
          <w:sz w:val="44"/>
          <w:szCs w:val="44"/>
        </w:rPr>
        <w:t xml:space="preserve">                               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  </w:t>
      </w:r>
    </w:p>
    <w:p>
      <w:pPr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6B356C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3E01018"/>
    <w:rsid w:val="040D5F94"/>
    <w:rsid w:val="06FE4050"/>
    <w:rsid w:val="07CA335B"/>
    <w:rsid w:val="091302AF"/>
    <w:rsid w:val="147470FC"/>
    <w:rsid w:val="154B540B"/>
    <w:rsid w:val="1ADDD7DC"/>
    <w:rsid w:val="1D2C197F"/>
    <w:rsid w:val="1ED00A6F"/>
    <w:rsid w:val="1FBF61A1"/>
    <w:rsid w:val="1FFB2D2A"/>
    <w:rsid w:val="211D0BDF"/>
    <w:rsid w:val="260676E7"/>
    <w:rsid w:val="28E052C6"/>
    <w:rsid w:val="2B3A08A4"/>
    <w:rsid w:val="2B7B92A1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BA60FCA"/>
    <w:rsid w:val="52B26920"/>
    <w:rsid w:val="56163FF5"/>
    <w:rsid w:val="59E047B8"/>
    <w:rsid w:val="5B2F2F6A"/>
    <w:rsid w:val="5D674389"/>
    <w:rsid w:val="5DE71256"/>
    <w:rsid w:val="5E753E44"/>
    <w:rsid w:val="6127036A"/>
    <w:rsid w:val="625A5492"/>
    <w:rsid w:val="66D90F0D"/>
    <w:rsid w:val="675D3C77"/>
    <w:rsid w:val="72737B91"/>
    <w:rsid w:val="74A956B1"/>
    <w:rsid w:val="794E491F"/>
    <w:rsid w:val="7AA03EC1"/>
    <w:rsid w:val="7C9E09B0"/>
    <w:rsid w:val="7CB77BE8"/>
    <w:rsid w:val="7E225537"/>
    <w:rsid w:val="7EFA3E98"/>
    <w:rsid w:val="7F5E6B0F"/>
    <w:rsid w:val="9FD68EC6"/>
    <w:rsid w:val="A7B94B76"/>
    <w:rsid w:val="BBBF5BC8"/>
    <w:rsid w:val="C6778B63"/>
    <w:rsid w:val="CF6E022D"/>
    <w:rsid w:val="DA73EB9D"/>
    <w:rsid w:val="DBAB46CB"/>
    <w:rsid w:val="DD5E776E"/>
    <w:rsid w:val="DFF74CEE"/>
    <w:rsid w:val="EFED31B4"/>
    <w:rsid w:val="F43FBDAE"/>
    <w:rsid w:val="F7CFC295"/>
    <w:rsid w:val="FB7B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7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8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2020-11-14T16:08:00Z</dcterms:created>
  <dc:creator>刘超</dc:creator>
  <cp:lastModifiedBy>JANE</cp:lastModifiedBy>
  <cp:lastPrinted>2022-03-10T07:43:00Z</cp:lastPrinted>
  <dcterms:modified xsi:type="dcterms:W3CDTF">2022-03-10T09:04:43Z</dcterms:modified>
  <dc:title>山东省工业和信息化厅文件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8AC4F6E80B174449B360D0D3253868E7</vt:lpwstr>
  </property>
</Properties>
</file>