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72D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6599DB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252A7D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关于《山东省重点行业能效“领跑者”</w:t>
      </w:r>
    </w:p>
    <w:p w14:paraId="127767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遴选管理办法》的起草说明</w:t>
      </w:r>
    </w:p>
    <w:p w14:paraId="0D8BE9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51550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为进一步</w:t>
      </w:r>
      <w:bookmarkStart w:id="6" w:name="_GoBack"/>
      <w:bookmarkEnd w:id="6"/>
      <w:r>
        <w:rPr>
          <w:rFonts w:hint="eastAsia" w:ascii="仿宋_GB2312" w:hAnsi="仿宋_GB2312" w:eastAsia="仿宋_GB2312" w:cs="仿宋_GB2312"/>
          <w:sz w:val="32"/>
          <w:szCs w:val="32"/>
          <w:lang w:val="en-US" w:eastAsia="zh-CN"/>
        </w:rPr>
        <w:t>加快推动重点行业工业能效提升，发挥标杆示范作用，推动重点行业工业企业节能降耗，省工业和信息化厅</w:t>
      </w:r>
      <w:r>
        <w:rPr>
          <w:rFonts w:hint="eastAsia" w:ascii="Times New Roman" w:hAnsi="Times New Roman" w:eastAsia="仿宋_GB2312"/>
          <w:sz w:val="32"/>
          <w:szCs w:val="32"/>
          <w:lang w:val="en-US" w:eastAsia="zh-CN"/>
        </w:rPr>
        <w:t>研究制定</w:t>
      </w:r>
      <w:r>
        <w:rPr>
          <w:rFonts w:ascii="Times New Roman" w:hAnsi="Times New Roman" w:eastAsia="仿宋_GB2312"/>
          <w:sz w:val="32"/>
          <w:szCs w:val="32"/>
        </w:rPr>
        <w:t>了《山东省</w:t>
      </w:r>
      <w:r>
        <w:rPr>
          <w:rFonts w:hint="eastAsia" w:ascii="Times New Roman" w:hAnsi="Times New Roman" w:eastAsia="仿宋_GB2312"/>
          <w:sz w:val="32"/>
          <w:szCs w:val="32"/>
          <w:lang w:val="en-US" w:eastAsia="zh-CN"/>
        </w:rPr>
        <w:t>重点行业能效“领跑者”遴选管理办法</w:t>
      </w:r>
      <w:r>
        <w:rPr>
          <w:rFonts w:ascii="Times New Roman" w:hAnsi="Times New Roman" w:eastAsia="仿宋_GB2312"/>
          <w:sz w:val="32"/>
          <w:szCs w:val="32"/>
        </w:rPr>
        <w:t>》，拟以省工业和信息化厅文件印发，有关情况</w:t>
      </w:r>
      <w:r>
        <w:rPr>
          <w:rFonts w:hint="eastAsia" w:ascii="Times New Roman" w:hAnsi="Times New Roman" w:eastAsia="仿宋_GB2312"/>
          <w:sz w:val="32"/>
          <w:szCs w:val="32"/>
          <w:lang w:eastAsia="zh-CN"/>
        </w:rPr>
        <w:t>说明</w:t>
      </w:r>
      <w:r>
        <w:rPr>
          <w:rFonts w:ascii="Times New Roman" w:hAnsi="Times New Roman" w:eastAsia="仿宋_GB2312"/>
          <w:sz w:val="32"/>
          <w:szCs w:val="32"/>
        </w:rPr>
        <w:t>如下。</w:t>
      </w:r>
    </w:p>
    <w:p w14:paraId="28576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一、起草背景及过程</w:t>
      </w:r>
    </w:p>
    <w:p w14:paraId="0596E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依据</w:t>
      </w:r>
      <w:bookmarkStart w:id="0" w:name="OLE_LINK2"/>
      <w:r>
        <w:rPr>
          <w:rFonts w:hint="eastAsia" w:ascii="Times New Roman" w:hAnsi="Times New Roman" w:eastAsia="仿宋_GB2312"/>
          <w:sz w:val="32"/>
          <w:szCs w:val="32"/>
          <w:lang w:val="en-US" w:eastAsia="zh-CN"/>
        </w:rPr>
        <w:t>《工业和信息化部等七部门关于加快推动制造业绿色化发展的指导意见》</w:t>
      </w:r>
      <w:bookmarkEnd w:id="0"/>
      <w:bookmarkStart w:id="1" w:name="OLE_LINK1"/>
      <w:bookmarkStart w:id="2" w:name="OLE_LINK3"/>
      <w:r>
        <w:rPr>
          <w:rFonts w:hint="eastAsia" w:ascii="Times New Roman" w:hAnsi="Times New Roman" w:eastAsia="仿宋_GB2312"/>
          <w:sz w:val="32"/>
          <w:szCs w:val="32"/>
          <w:lang w:val="en-US" w:eastAsia="zh-CN"/>
        </w:rPr>
        <w:t>（工信部联节〔2024〕26号</w:t>
      </w:r>
      <w:bookmarkEnd w:id="1"/>
      <w:r>
        <w:rPr>
          <w:rFonts w:hint="eastAsia" w:ascii="Times New Roman" w:hAnsi="Times New Roman" w:eastAsia="仿宋_GB2312"/>
          <w:sz w:val="32"/>
          <w:szCs w:val="32"/>
          <w:lang w:val="en-US" w:eastAsia="zh-CN"/>
        </w:rPr>
        <w:t>）</w:t>
      </w:r>
      <w:bookmarkEnd w:id="2"/>
      <w:r>
        <w:rPr>
          <w:rFonts w:hint="eastAsia" w:ascii="Times New Roman" w:hAnsi="Times New Roman" w:eastAsia="仿宋_GB2312"/>
          <w:sz w:val="32"/>
          <w:szCs w:val="32"/>
          <w:lang w:val="en-US" w:eastAsia="zh-CN"/>
        </w:rPr>
        <w:t>“优化绿色低碳标杆培育体系。</w:t>
      </w:r>
      <w:bookmarkStart w:id="3" w:name="OLE_LINK4"/>
      <w:r>
        <w:rPr>
          <w:rFonts w:hint="eastAsia" w:ascii="Times New Roman" w:hAnsi="Times New Roman" w:eastAsia="仿宋_GB2312"/>
          <w:sz w:val="32"/>
          <w:szCs w:val="32"/>
          <w:lang w:val="en-US" w:eastAsia="zh-CN"/>
        </w:rPr>
        <w:t>发挥绿色低碳标杆的引领带动作用，</w:t>
      </w:r>
      <w:r>
        <w:rPr>
          <w:rFonts w:hint="eastAsia" w:ascii="Times New Roman" w:hAnsi="Times New Roman" w:eastAsia="仿宋_GB2312"/>
          <w:color w:val="auto"/>
          <w:sz w:val="32"/>
          <w:szCs w:val="32"/>
          <w:lang w:val="en-US" w:eastAsia="zh-CN"/>
        </w:rPr>
        <w:t>构建绿色制造‘综合标杆’和细分领域‘单项标杆’相衔接的标杆培育体系，</w:t>
      </w:r>
      <w:bookmarkStart w:id="4" w:name="OLE_LINK6"/>
      <w:r>
        <w:rPr>
          <w:rFonts w:hint="eastAsia" w:ascii="Times New Roman" w:hAnsi="Times New Roman" w:eastAsia="仿宋_GB2312"/>
          <w:color w:val="auto"/>
          <w:sz w:val="32"/>
          <w:szCs w:val="32"/>
          <w:lang w:val="en-US" w:eastAsia="zh-CN"/>
        </w:rPr>
        <w:t>打造制造业绿色化发展领军力量。</w:t>
      </w:r>
      <w:bookmarkEnd w:id="3"/>
      <w:bookmarkEnd w:id="4"/>
      <w:r>
        <w:rPr>
          <w:rFonts w:hint="eastAsia" w:ascii="Times New Roman" w:hAnsi="Times New Roman" w:eastAsia="仿宋_GB2312"/>
          <w:color w:val="auto"/>
          <w:sz w:val="32"/>
          <w:szCs w:val="32"/>
          <w:lang w:val="en-US" w:eastAsia="zh-CN"/>
        </w:rPr>
        <w:t>持续遴选发布能效‘领跑者’等，从工业全过程</w:t>
      </w:r>
      <w:bookmarkStart w:id="5" w:name="OLE_LINK5"/>
      <w:r>
        <w:rPr>
          <w:rFonts w:hint="eastAsia" w:ascii="Times New Roman" w:hAnsi="Times New Roman" w:eastAsia="仿宋_GB2312"/>
          <w:color w:val="auto"/>
          <w:sz w:val="32"/>
          <w:szCs w:val="32"/>
          <w:lang w:val="en-US" w:eastAsia="zh-CN"/>
        </w:rPr>
        <w:t>深挖能源资源节约潜力</w:t>
      </w:r>
      <w:bookmarkEnd w:id="5"/>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Hans"/>
        </w:rPr>
        <w:t>山东省</w:t>
      </w:r>
      <w:r>
        <w:rPr>
          <w:rFonts w:hint="eastAsia" w:ascii="Times New Roman" w:hAnsi="Times New Roman" w:eastAsia="仿宋_GB2312"/>
          <w:color w:val="auto"/>
          <w:sz w:val="32"/>
          <w:szCs w:val="32"/>
          <w:lang w:val="en-US" w:eastAsia="zh-CN"/>
        </w:rPr>
        <w:t>工业领域碳达峰工作</w:t>
      </w:r>
      <w:r>
        <w:rPr>
          <w:rFonts w:hint="eastAsia" w:ascii="Times New Roman" w:hAnsi="Times New Roman" w:eastAsia="仿宋_GB2312"/>
          <w:color w:val="auto"/>
          <w:sz w:val="32"/>
          <w:szCs w:val="32"/>
          <w:lang w:val="en-US" w:eastAsia="zh-Hans"/>
        </w:rPr>
        <w:t>方案</w:t>
      </w:r>
      <w:r>
        <w:rPr>
          <w:rFonts w:hint="eastAsia" w:ascii="Times New Roman" w:hAnsi="Times New Roman" w:eastAsia="仿宋_GB2312"/>
          <w:color w:val="auto"/>
          <w:sz w:val="32"/>
          <w:szCs w:val="32"/>
          <w:lang w:val="en-US" w:eastAsia="zh-CN"/>
        </w:rPr>
        <w:t>》提出“‘</w:t>
      </w:r>
      <w:r>
        <w:rPr>
          <w:rFonts w:hint="eastAsia" w:ascii="仿宋_GB2312" w:hAnsi="仿宋_GB2312" w:eastAsia="仿宋_GB2312" w:cs="仿宋_GB2312"/>
          <w:color w:val="auto"/>
          <w:sz w:val="32"/>
          <w:szCs w:val="32"/>
        </w:rPr>
        <w:t>十五五</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期间，产业结构布局进一步优化，工业能耗强度持续</w:t>
      </w:r>
      <w:r>
        <w:rPr>
          <w:rFonts w:hint="eastAsia" w:ascii="仿宋_GB2312" w:hAnsi="仿宋_GB2312" w:eastAsia="仿宋_GB2312" w:cs="仿宋_GB2312"/>
          <w:sz w:val="32"/>
          <w:szCs w:val="32"/>
        </w:rPr>
        <w:t>下降</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lang w:val="en-US" w:eastAsia="zh-Hans"/>
        </w:rPr>
        <w:t>的</w:t>
      </w:r>
      <w:r>
        <w:rPr>
          <w:rFonts w:hint="eastAsia" w:ascii="Times New Roman" w:hAnsi="Times New Roman" w:eastAsia="仿宋_GB2312"/>
          <w:sz w:val="32"/>
          <w:szCs w:val="32"/>
          <w:lang w:val="en-US" w:eastAsia="zh-CN"/>
        </w:rPr>
        <w:t>要求，结合我省实际，我们研究制定了《</w:t>
      </w:r>
      <w:r>
        <w:rPr>
          <w:rFonts w:hint="eastAsia" w:ascii="Times New Roman" w:hAnsi="Times New Roman" w:eastAsia="仿宋_GB2312"/>
          <w:sz w:val="32"/>
          <w:szCs w:val="32"/>
          <w:lang w:val="en-US" w:eastAsia="zh-Hans"/>
        </w:rPr>
        <w:t>山东省重点行业</w:t>
      </w:r>
      <w:r>
        <w:rPr>
          <w:rFonts w:hint="eastAsia" w:ascii="Times New Roman" w:hAnsi="Times New Roman" w:eastAsia="仿宋_GB2312"/>
          <w:sz w:val="32"/>
          <w:szCs w:val="32"/>
          <w:lang w:val="en-US" w:eastAsia="zh-CN"/>
        </w:rPr>
        <w:t>能</w:t>
      </w:r>
      <w:r>
        <w:rPr>
          <w:rFonts w:hint="eastAsia" w:ascii="Times New Roman" w:hAnsi="Times New Roman" w:eastAsia="仿宋_GB2312"/>
          <w:sz w:val="32"/>
          <w:szCs w:val="32"/>
          <w:lang w:val="en-US" w:eastAsia="zh-Hans"/>
        </w:rPr>
        <w:t>效“领跑者”</w:t>
      </w:r>
      <w:r>
        <w:rPr>
          <w:rFonts w:hint="eastAsia" w:ascii="Times New Roman" w:hAnsi="Times New Roman" w:eastAsia="仿宋_GB2312"/>
          <w:sz w:val="32"/>
          <w:szCs w:val="32"/>
          <w:lang w:val="en-US" w:eastAsia="zh-CN"/>
        </w:rPr>
        <w:t>遴选</w:t>
      </w:r>
      <w:r>
        <w:rPr>
          <w:rFonts w:hint="eastAsia" w:ascii="Times New Roman" w:hAnsi="Times New Roman" w:eastAsia="仿宋_GB2312"/>
          <w:sz w:val="32"/>
          <w:szCs w:val="32"/>
          <w:lang w:val="en-US" w:eastAsia="zh-Hans"/>
        </w:rPr>
        <w:t>管理办法</w:t>
      </w:r>
      <w:r>
        <w:rPr>
          <w:rFonts w:hint="eastAsia" w:ascii="Times New Roman" w:hAnsi="Times New Roman" w:eastAsia="仿宋_GB2312"/>
          <w:sz w:val="32"/>
          <w:szCs w:val="32"/>
          <w:lang w:val="en-US" w:eastAsia="zh-CN"/>
        </w:rPr>
        <w:t>》（以下简称《</w:t>
      </w:r>
      <w:r>
        <w:rPr>
          <w:rFonts w:hint="eastAsia" w:ascii="Times New Roman" w:hAnsi="Times New Roman" w:eastAsia="仿宋_GB2312"/>
          <w:sz w:val="32"/>
          <w:szCs w:val="32"/>
          <w:lang w:val="en-US" w:eastAsia="zh-Hans"/>
        </w:rPr>
        <w:t>管理办法</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Hans"/>
        </w:rPr>
        <w:t>我厅于</w:t>
      </w:r>
      <w:r>
        <w:rPr>
          <w:rFonts w:hint="eastAsia" w:ascii="Times New Roman" w:hAnsi="Times New Roman" w:eastAsia="仿宋_GB2312"/>
          <w:sz w:val="32"/>
          <w:szCs w:val="32"/>
          <w:lang w:val="en-US" w:eastAsia="zh-CN"/>
        </w:rPr>
        <w:t>今年5月启动了《</w:t>
      </w:r>
      <w:r>
        <w:rPr>
          <w:rFonts w:hint="eastAsia" w:ascii="Times New Roman" w:hAnsi="Times New Roman" w:eastAsia="仿宋_GB2312"/>
          <w:sz w:val="32"/>
          <w:szCs w:val="32"/>
          <w:lang w:val="en-US" w:eastAsia="zh-Hans"/>
        </w:rPr>
        <w:t>管理办法</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Hans"/>
        </w:rPr>
        <w:t>的</w:t>
      </w:r>
      <w:r>
        <w:rPr>
          <w:rFonts w:hint="eastAsia" w:ascii="Times New Roman" w:hAnsi="Times New Roman" w:eastAsia="仿宋_GB2312"/>
          <w:sz w:val="32"/>
          <w:szCs w:val="32"/>
          <w:lang w:val="en-US" w:eastAsia="zh-CN"/>
        </w:rPr>
        <w:t>制定工作，6</w:t>
      </w:r>
      <w:r>
        <w:rPr>
          <w:rFonts w:hint="eastAsia" w:ascii="Times New Roman" w:hAnsi="Times New Roman" w:eastAsia="仿宋_GB2312"/>
          <w:sz w:val="32"/>
          <w:szCs w:val="32"/>
          <w:lang w:val="en-US" w:eastAsia="zh-Hans"/>
        </w:rPr>
        <w:t>月</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lang w:val="en-US" w:eastAsia="zh-Hans"/>
        </w:rPr>
        <w:t>日编制完成《管理办法》</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Hans"/>
        </w:rPr>
        <w:t>征求意见稿</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Hans"/>
        </w:rPr>
        <w:t>，</w:t>
      </w:r>
      <w:r>
        <w:rPr>
          <w:rFonts w:hint="eastAsia" w:ascii="Times New Roman" w:hAnsi="Times New Roman" w:eastAsia="仿宋_GB2312"/>
          <w:sz w:val="32"/>
          <w:szCs w:val="32"/>
          <w:lang w:val="en-US" w:eastAsia="zh-CN"/>
        </w:rPr>
        <w:t>并</w:t>
      </w:r>
      <w:r>
        <w:rPr>
          <w:rFonts w:hint="eastAsia" w:ascii="Times New Roman" w:hAnsi="Times New Roman" w:eastAsia="仿宋_GB2312"/>
          <w:sz w:val="32"/>
          <w:szCs w:val="32"/>
          <w:lang w:val="en-US" w:eastAsia="zh-Hans"/>
        </w:rPr>
        <w:t>征求</w:t>
      </w:r>
      <w:r>
        <w:rPr>
          <w:rFonts w:hint="eastAsia" w:ascii="Times New Roman" w:hAnsi="Times New Roman" w:eastAsia="仿宋_GB2312"/>
          <w:sz w:val="32"/>
          <w:szCs w:val="32"/>
          <w:lang w:val="en-US" w:eastAsia="zh-CN"/>
        </w:rPr>
        <w:t>了</w:t>
      </w:r>
      <w:r>
        <w:rPr>
          <w:rFonts w:hint="eastAsia" w:ascii="Times New Roman" w:hAnsi="Times New Roman" w:eastAsia="仿宋_GB2312"/>
          <w:sz w:val="32"/>
          <w:szCs w:val="32"/>
          <w:lang w:val="en-US" w:eastAsia="zh-Hans"/>
        </w:rPr>
        <w:t>省</w:t>
      </w:r>
      <w:r>
        <w:rPr>
          <w:rFonts w:hint="eastAsia" w:ascii="Times New Roman" w:hAnsi="Times New Roman" w:eastAsia="仿宋_GB2312"/>
          <w:sz w:val="32"/>
          <w:szCs w:val="32"/>
          <w:lang w:val="en-US" w:eastAsia="zh-CN"/>
        </w:rPr>
        <w:t>发展改革</w:t>
      </w:r>
      <w:r>
        <w:rPr>
          <w:rFonts w:hint="eastAsia" w:ascii="Times New Roman" w:hAnsi="Times New Roman" w:eastAsia="仿宋_GB2312"/>
          <w:sz w:val="32"/>
          <w:szCs w:val="32"/>
          <w:lang w:val="en-US" w:eastAsia="zh-Hans"/>
        </w:rPr>
        <w:t>委、</w:t>
      </w:r>
      <w:r>
        <w:rPr>
          <w:rFonts w:hint="eastAsia" w:ascii="Times New Roman" w:hAnsi="Times New Roman" w:eastAsia="仿宋_GB2312"/>
          <w:sz w:val="32"/>
          <w:szCs w:val="32"/>
          <w:lang w:val="en-US" w:eastAsia="zh-CN"/>
        </w:rPr>
        <w:t>省生态环境厅、省应急厅、</w:t>
      </w:r>
      <w:r>
        <w:rPr>
          <w:rFonts w:hint="eastAsia" w:ascii="Times New Roman" w:hAnsi="Times New Roman" w:eastAsia="仿宋_GB2312"/>
          <w:sz w:val="32"/>
          <w:szCs w:val="32"/>
          <w:lang w:val="en-US" w:eastAsia="zh-Hans"/>
        </w:rPr>
        <w:t>省市场监督管理局</w:t>
      </w:r>
      <w:r>
        <w:rPr>
          <w:rFonts w:hint="eastAsia" w:ascii="Times New Roman" w:hAnsi="Times New Roman" w:eastAsia="仿宋_GB2312"/>
          <w:sz w:val="32"/>
          <w:szCs w:val="32"/>
          <w:lang w:val="en-US" w:eastAsia="zh-CN"/>
        </w:rPr>
        <w:t>和16市工业和信息化局</w:t>
      </w:r>
      <w:r>
        <w:rPr>
          <w:rFonts w:hint="eastAsia" w:ascii="Times New Roman" w:hAnsi="Times New Roman" w:eastAsia="仿宋_GB2312"/>
          <w:sz w:val="32"/>
          <w:szCs w:val="32"/>
          <w:lang w:val="en-US" w:eastAsia="zh-Hans"/>
        </w:rPr>
        <w:t>的意见和建议</w:t>
      </w:r>
      <w:r>
        <w:rPr>
          <w:rFonts w:hint="eastAsia" w:ascii="Times New Roman" w:hAnsi="Times New Roman" w:eastAsia="仿宋_GB2312"/>
          <w:sz w:val="32"/>
          <w:szCs w:val="32"/>
          <w:lang w:val="en-US" w:eastAsia="zh-CN"/>
        </w:rPr>
        <w:t>，共收到意见建议8条，已全部采纳。</w:t>
      </w:r>
    </w:p>
    <w:p w14:paraId="19D1D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、编制原则</w:t>
      </w:r>
    </w:p>
    <w:p w14:paraId="31399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编制过程重点把握以下原则：</w:t>
      </w:r>
    </w:p>
    <w:p w14:paraId="4B996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一是坚持合法性原则。</w:t>
      </w:r>
      <w:r>
        <w:rPr>
          <w:rFonts w:hint="eastAsia" w:ascii="Times New Roman" w:hAnsi="Times New Roman" w:eastAsia="仿宋_GB2312" w:cs="Times New Roman"/>
          <w:sz w:val="32"/>
          <w:szCs w:val="32"/>
          <w:lang w:eastAsia="zh-Hans"/>
        </w:rPr>
        <w:t>以</w:t>
      </w:r>
      <w:r>
        <w:rPr>
          <w:rFonts w:ascii="Times New Roman" w:hAnsi="Times New Roman" w:eastAsia="仿宋_GB2312" w:cs="Times New Roman"/>
          <w:sz w:val="32"/>
          <w:szCs w:val="32"/>
        </w:rPr>
        <w:t>国家</w:t>
      </w:r>
      <w:r>
        <w:rPr>
          <w:rFonts w:hint="eastAsia" w:ascii="Times New Roman" w:hAnsi="Times New Roman" w:eastAsia="仿宋_GB2312" w:cs="Times New Roman"/>
          <w:sz w:val="32"/>
          <w:szCs w:val="32"/>
          <w:lang w:eastAsia="zh-Hans"/>
        </w:rPr>
        <w:t>发布的</w:t>
      </w:r>
      <w:r>
        <w:rPr>
          <w:rFonts w:hint="eastAsia" w:ascii="Times New Roman" w:hAnsi="Times New Roman" w:eastAsia="仿宋_GB2312" w:cs="Times New Roman"/>
          <w:sz w:val="32"/>
          <w:szCs w:val="32"/>
          <w:lang w:val="en-US" w:eastAsia="zh-CN"/>
        </w:rPr>
        <w:t>强制性能耗限额标准以及《工业重点领域能效标杆水平和基准水平》（最新版本）作为标准，依照法定的权限、范围、条件和程序，遴选和管理重点行业能效“领跑者”企业。</w:t>
      </w:r>
    </w:p>
    <w:p w14:paraId="35800B6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eastAsia="仿宋_GB2312" w:cs="Times New Roman"/>
          <w:sz w:val="32"/>
          <w:szCs w:val="32"/>
          <w:lang w:val="en-US" w:eastAsia="zh-CN"/>
        </w:rPr>
        <w:t>二是坚</w:t>
      </w:r>
      <w:r>
        <w:rPr>
          <w:rFonts w:hint="eastAsia" w:ascii="Times New Roman" w:hAnsi="Times New Roman" w:eastAsia="仿宋_GB2312" w:cs="Times New Roman"/>
          <w:kern w:val="2"/>
          <w:sz w:val="32"/>
          <w:szCs w:val="32"/>
          <w:lang w:val="en-US" w:eastAsia="zh-CN" w:bidi="ar-SA"/>
        </w:rPr>
        <w:t>持公平公正原则。重点行业能效“领跑者”遴选对象的范围涵盖原油加工，煤制焦炭，煤制烯烃，乙烯，对二甲苯，精对苯二甲酸，甲醇，乙二醇，烧碱，聚氯乙烯，纯碱，电石，黄磷，合成氨，尿素，磷酸一铵，磷酸二铵，钛白粉，子午线轮胎，钢铁（含烧结、球团、高炉、转炉、电弧炉冶炼等工序），铁合金冶炼，铜冶炼，铅冶炼，锌冶炼，电解铝，氧化铝，工业硅，镁冶炼，多晶硅，水泥熟料，平板玻璃，建筑陶瓷，卫生陶瓷，卫生纸原纸、纸巾原纸，棉、化纤及混纺机织物，针织物、纱线，粘胶短纤维，聚酯涤纶</w:t>
      </w:r>
      <w:r>
        <w:rPr>
          <w:rFonts w:hint="eastAsia" w:eastAsia="仿宋_GB2312" w:cs="Times New Roman"/>
          <w:kern w:val="2"/>
          <w:sz w:val="32"/>
          <w:szCs w:val="32"/>
          <w:lang w:val="en-US" w:eastAsia="zh-CN" w:bidi="ar-SA"/>
        </w:rPr>
        <w:t>等，</w:t>
      </w:r>
      <w:r>
        <w:rPr>
          <w:rFonts w:hint="eastAsia" w:eastAsia="仿宋_GB2312" w:cs="Times New Roman"/>
          <w:sz w:val="32"/>
          <w:szCs w:val="32"/>
          <w:lang w:val="en-US" w:eastAsia="zh-CN"/>
        </w:rPr>
        <w:t>认定的基本条件充分适用于上述重点行业工业企业。</w:t>
      </w:r>
    </w:p>
    <w:p w14:paraId="57C60CB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eastAsia="仿宋_GB2312" w:cs="Times New Roman"/>
          <w:sz w:val="32"/>
          <w:szCs w:val="32"/>
          <w:lang w:val="en-US" w:eastAsia="zh-CN"/>
        </w:rPr>
        <w:t>三是坚持科学合理原则。《管理办法》根据我省重点行业企业当前用能效能的相关实际情况制定，具有可操作性和可执行性，能够有效促进重点行业企业用能效能管理工作的开展。</w:t>
      </w:r>
    </w:p>
    <w:p w14:paraId="50480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、主要内容</w:t>
      </w:r>
    </w:p>
    <w:p w14:paraId="7EBB7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包括总则、</w:t>
      </w:r>
      <w:r>
        <w:rPr>
          <w:rFonts w:hint="eastAsia" w:ascii="Times New Roman" w:hAnsi="Times New Roman" w:eastAsia="仿宋_GB2312" w:cs="Times New Roman"/>
          <w:sz w:val="32"/>
          <w:szCs w:val="32"/>
          <w:lang w:val="en-US" w:eastAsia="zh-CN"/>
        </w:rPr>
        <w:t>遴选</w:t>
      </w:r>
      <w:r>
        <w:rPr>
          <w:rFonts w:ascii="Times New Roman" w:hAnsi="Times New Roman" w:eastAsia="仿宋_GB2312" w:cs="Times New Roman"/>
          <w:sz w:val="32"/>
          <w:szCs w:val="32"/>
        </w:rPr>
        <w:t>条件、</w:t>
      </w:r>
      <w:r>
        <w:rPr>
          <w:rFonts w:hint="eastAsia" w:ascii="Times New Roman" w:hAnsi="Times New Roman" w:eastAsia="仿宋_GB2312" w:cs="Times New Roman"/>
          <w:sz w:val="32"/>
          <w:szCs w:val="32"/>
          <w:lang w:val="en-US" w:eastAsia="zh-CN"/>
        </w:rPr>
        <w:t>遴选</w:t>
      </w:r>
      <w:r>
        <w:rPr>
          <w:rFonts w:ascii="Times New Roman" w:hAnsi="Times New Roman" w:eastAsia="仿宋_GB2312" w:cs="Times New Roman"/>
          <w:sz w:val="32"/>
          <w:szCs w:val="32"/>
        </w:rPr>
        <w:t>程序、监督管理、附则</w:t>
      </w:r>
      <w:r>
        <w:rPr>
          <w:rFonts w:hint="eastAsia" w:ascii="Times New Roman" w:hAnsi="Times New Roman" w:eastAsia="仿宋_GB2312" w:cs="Times New Roman"/>
          <w:sz w:val="32"/>
          <w:szCs w:val="32"/>
          <w:lang w:eastAsia="zh-Hans"/>
        </w:rPr>
        <w:t>五</w:t>
      </w:r>
      <w:r>
        <w:rPr>
          <w:rFonts w:ascii="Times New Roman" w:hAnsi="Times New Roman" w:eastAsia="仿宋_GB2312" w:cs="Times New Roman"/>
          <w:sz w:val="32"/>
          <w:szCs w:val="32"/>
        </w:rPr>
        <w:t>个章节。</w:t>
      </w:r>
    </w:p>
    <w:p w14:paraId="1D02F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第一章总则，明确了制定依据、面向对象和主要目的。</w:t>
      </w:r>
    </w:p>
    <w:p w14:paraId="131F7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第二章</w:t>
      </w:r>
      <w:r>
        <w:rPr>
          <w:rFonts w:hint="eastAsia" w:ascii="Times New Roman" w:hAnsi="Times New Roman" w:eastAsia="仿宋_GB2312" w:cs="Times New Roman"/>
          <w:sz w:val="32"/>
          <w:szCs w:val="32"/>
          <w:lang w:val="en-US" w:eastAsia="zh-CN"/>
        </w:rPr>
        <w:t>遴选</w:t>
      </w:r>
      <w:r>
        <w:rPr>
          <w:rFonts w:ascii="Times New Roman" w:hAnsi="Times New Roman" w:eastAsia="仿宋_GB2312" w:cs="Times New Roman"/>
          <w:sz w:val="32"/>
          <w:szCs w:val="32"/>
        </w:rPr>
        <w:t>条件，明确了申报主体</w:t>
      </w:r>
      <w:r>
        <w:rPr>
          <w:rFonts w:hint="eastAsia" w:ascii="Times New Roman" w:hAnsi="Times New Roman" w:eastAsia="仿宋_GB2312" w:cs="Times New Roman"/>
          <w:sz w:val="32"/>
          <w:szCs w:val="32"/>
          <w:lang w:eastAsia="zh-Hans"/>
        </w:rPr>
        <w:t>的范围和</w:t>
      </w:r>
      <w:r>
        <w:rPr>
          <w:rFonts w:ascii="Times New Roman" w:hAnsi="Times New Roman" w:eastAsia="仿宋_GB2312" w:cs="Times New Roman"/>
          <w:sz w:val="32"/>
          <w:szCs w:val="32"/>
        </w:rPr>
        <w:t>需要具备的基本条件。</w:t>
      </w:r>
    </w:p>
    <w:p w14:paraId="34946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第三章</w:t>
      </w:r>
      <w:r>
        <w:rPr>
          <w:rFonts w:hint="eastAsia" w:ascii="Times New Roman" w:hAnsi="Times New Roman" w:eastAsia="仿宋_GB2312" w:cs="Times New Roman"/>
          <w:sz w:val="32"/>
          <w:szCs w:val="32"/>
          <w:lang w:val="en-US" w:eastAsia="zh-CN"/>
        </w:rPr>
        <w:t>遴选</w:t>
      </w:r>
      <w:r>
        <w:rPr>
          <w:rFonts w:ascii="Times New Roman" w:hAnsi="Times New Roman" w:eastAsia="仿宋_GB2312" w:cs="Times New Roman"/>
          <w:sz w:val="32"/>
          <w:szCs w:val="32"/>
        </w:rPr>
        <w:t>程序，明确了</w:t>
      </w:r>
      <w:r>
        <w:rPr>
          <w:rFonts w:hint="eastAsia" w:ascii="Times New Roman" w:hAnsi="Times New Roman" w:eastAsia="仿宋_GB2312" w:cs="Times New Roman"/>
          <w:sz w:val="32"/>
          <w:szCs w:val="32"/>
          <w:lang w:val="en-US" w:eastAsia="zh-CN"/>
        </w:rPr>
        <w:t>能</w:t>
      </w:r>
      <w:r>
        <w:rPr>
          <w:rFonts w:hint="eastAsia" w:ascii="Times New Roman" w:hAnsi="Times New Roman" w:eastAsia="仿宋_GB2312" w:cs="Times New Roman"/>
          <w:sz w:val="32"/>
          <w:szCs w:val="32"/>
          <w:lang w:eastAsia="zh-Hans"/>
        </w:rPr>
        <w:t>效“领跑者”申请和认定的基本流程</w:t>
      </w:r>
      <w:r>
        <w:rPr>
          <w:rFonts w:ascii="Times New Roman" w:hAnsi="Times New Roman" w:eastAsia="仿宋_GB2312" w:cs="Times New Roman"/>
          <w:sz w:val="32"/>
          <w:szCs w:val="32"/>
        </w:rPr>
        <w:t>。</w:t>
      </w:r>
    </w:p>
    <w:p w14:paraId="6D187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第四章监督管理，明确了</w:t>
      </w:r>
      <w:r>
        <w:rPr>
          <w:rFonts w:hint="eastAsia" w:ascii="Times New Roman" w:hAnsi="Times New Roman" w:eastAsia="仿宋_GB2312" w:cs="Times New Roman"/>
          <w:sz w:val="32"/>
          <w:szCs w:val="32"/>
          <w:lang w:val="en-US" w:eastAsia="zh-CN"/>
        </w:rPr>
        <w:t>能</w:t>
      </w:r>
      <w:r>
        <w:rPr>
          <w:rFonts w:hint="eastAsia" w:ascii="Times New Roman" w:hAnsi="Times New Roman" w:eastAsia="仿宋_GB2312" w:cs="Times New Roman"/>
          <w:sz w:val="32"/>
          <w:szCs w:val="32"/>
          <w:lang w:eastAsia="zh-Hans"/>
        </w:rPr>
        <w:t>效“领跑者”动态管理</w:t>
      </w:r>
      <w:r>
        <w:rPr>
          <w:rFonts w:ascii="Times New Roman" w:hAnsi="Times New Roman" w:eastAsia="仿宋_GB2312" w:cs="Times New Roman"/>
          <w:sz w:val="32"/>
          <w:szCs w:val="32"/>
          <w:lang w:eastAsia="zh-Hans"/>
        </w:rPr>
        <w:t>、</w:t>
      </w:r>
      <w:r>
        <w:rPr>
          <w:rFonts w:hint="eastAsia" w:ascii="Times New Roman" w:hAnsi="Times New Roman" w:eastAsia="仿宋_GB2312" w:cs="Times New Roman"/>
          <w:sz w:val="32"/>
          <w:szCs w:val="32"/>
          <w:lang w:eastAsia="zh-Hans"/>
        </w:rPr>
        <w:t>撤销情形</w:t>
      </w:r>
      <w:r>
        <w:rPr>
          <w:rFonts w:ascii="Times New Roman" w:hAnsi="Times New Roman" w:eastAsia="仿宋_GB2312" w:cs="Times New Roman"/>
          <w:sz w:val="32"/>
          <w:szCs w:val="32"/>
          <w:lang w:eastAsia="zh-Hans"/>
        </w:rPr>
        <w:t>、</w:t>
      </w:r>
      <w:r>
        <w:rPr>
          <w:rFonts w:hint="eastAsia" w:ascii="Times New Roman" w:hAnsi="Times New Roman" w:eastAsia="仿宋_GB2312" w:cs="Times New Roman"/>
          <w:sz w:val="32"/>
          <w:szCs w:val="32"/>
          <w:lang w:eastAsia="zh-Hans"/>
        </w:rPr>
        <w:t>鼓励支持政策</w:t>
      </w:r>
      <w:r>
        <w:rPr>
          <w:rFonts w:ascii="Times New Roman" w:hAnsi="Times New Roman" w:eastAsia="仿宋_GB2312" w:cs="Times New Roman"/>
          <w:sz w:val="32"/>
          <w:szCs w:val="32"/>
        </w:rPr>
        <w:t>。</w:t>
      </w:r>
    </w:p>
    <w:p w14:paraId="775A22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lang w:val="en-US" w:eastAsia="zh-CN"/>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Hans"/>
        </w:rPr>
        <w:t>五</w:t>
      </w:r>
      <w:r>
        <w:rPr>
          <w:rFonts w:ascii="Times New Roman" w:hAnsi="Times New Roman" w:eastAsia="仿宋_GB2312" w:cs="Times New Roman"/>
          <w:sz w:val="32"/>
          <w:szCs w:val="32"/>
        </w:rPr>
        <w:t>章附则，明确了解释部门及施行日期。</w:t>
      </w:r>
    </w:p>
    <w:p w14:paraId="44B0DD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p>
    <w:p w14:paraId="1029FD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lang w:val="en-US" w:eastAsia="zh-CN"/>
        </w:rPr>
      </w:pPr>
    </w:p>
    <w:p w14:paraId="5C51E774">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5B5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6199E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16199E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B18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OGZjY2E3ZGM3MTNkNDQ4YmE5NGUxMjEyMWQ2NWQifQ=="/>
  </w:docVars>
  <w:rsids>
    <w:rsidRoot w:val="F7FFA8F3"/>
    <w:rsid w:val="05FED885"/>
    <w:rsid w:val="15AE2F05"/>
    <w:rsid w:val="1B984669"/>
    <w:rsid w:val="3F47BB89"/>
    <w:rsid w:val="485603F5"/>
    <w:rsid w:val="6F62EAB8"/>
    <w:rsid w:val="77DF2541"/>
    <w:rsid w:val="F7FFA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rPr>
      <w:rFonts w:ascii="Times New Roman" w:hAnsi="Times New Roman"/>
      <w:sz w:val="3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1088</Words>
  <Characters>1088</Characters>
  <Lines>0</Lines>
  <Paragraphs>0</Paragraphs>
  <TotalTime>5</TotalTime>
  <ScaleCrop>false</ScaleCrop>
  <LinksUpToDate>false</LinksUpToDate>
  <CharactersWithSpaces>1088</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2025-06-13T21:35:00Z</dcterms:created>
  <dc:creator>szy</dc:creator>
  <cp:lastModifiedBy>szy</cp:lastModifiedBy>
  <dcterms:modified xsi:type="dcterms:W3CDTF">2025-06-19T16:07:46Z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EE97C3672AC0263D0A674A68533205AA_41</vt:lpwstr>
  </property>
  <property fmtid="{D5CDD505-2E9C-101B-9397-08002B2CF9AE}" pid="4" name="KSOTemplateDocerSaveRecord">
    <vt:lpwstr>eyJoZGlkIjoiZTRmODEzYTRhMTExZGU1MWNhZGQ1M2EwOTczNWJiOWYiLCJ1c2VySWQiOiIyODU0ODM5NjEifQ==</vt:lpwstr>
  </property>
</Properties>
</file>