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5"/>
        <w:spacing w:line="600" w:lineRule="exact"/>
        <w:ind w:right="62" w:firstLine="0" w:firstLineChars="0"/>
        <w:jc w:val="left"/>
        <w:rPr>
          <w:rFonts w:hint="default" w:ascii="Times New Roman" w:hAnsi="Times New Roman" w:eastAsia="黑体"/>
          <w:color w:val="auto"/>
          <w:szCs w:val="32"/>
          <w:lang w:val="en-US" w:eastAsia="zh-CN"/>
        </w:rPr>
      </w:pPr>
      <w:r>
        <w:rPr>
          <w:rFonts w:hint="eastAsia" w:ascii="Times New Roman" w:hAnsi="Times New Roman" w:eastAsia="黑体"/>
          <w:color w:val="auto"/>
          <w:szCs w:val="32"/>
          <w:lang w:eastAsia="zh-CN"/>
        </w:rPr>
        <w:t>附件</w:t>
      </w:r>
      <w:r>
        <w:rPr>
          <w:rFonts w:hint="eastAsia" w:ascii="Times New Roman" w:hAnsi="Times New Roman" w:eastAsia="黑体"/>
          <w:color w:val="auto"/>
          <w:szCs w:val="32"/>
          <w:lang w:val="en-US" w:eastAsia="zh-CN"/>
        </w:rPr>
        <w:t>3</w:t>
      </w:r>
    </w:p>
    <w:p>
      <w:pPr>
        <w:ind w:firstLine="0" w:firstLineChars="0"/>
        <w:rPr>
          <w:rFonts w:cs="仿宋_GB2312"/>
          <w:color w:val="auto"/>
          <w:kern w:val="0"/>
          <w:szCs w:val="32"/>
          <w:lang w:bidi="ar"/>
        </w:rPr>
      </w:pPr>
    </w:p>
    <w:p>
      <w:pPr>
        <w:pStyle w:val="15"/>
        <w:keepNext w:val="0"/>
        <w:keepLines w:val="0"/>
        <w:pageBreakBefore w:val="0"/>
        <w:kinsoku/>
        <w:wordWrap/>
        <w:overflowPunct/>
        <w:topLinePunct w:val="0"/>
        <w:autoSpaceDE/>
        <w:autoSpaceDN/>
        <w:bidi w:val="0"/>
        <w:spacing w:line="240" w:lineRule="auto"/>
        <w:ind w:right="62" w:firstLine="0" w:firstLineChars="0"/>
        <w:jc w:val="center"/>
        <w:textAlignment w:val="auto"/>
        <w:rPr>
          <w:rFonts w:ascii="Times New Roman" w:hAnsi="Times New Roman" w:eastAsia="宋体"/>
          <w:b/>
          <w:bCs/>
          <w:color w:val="auto"/>
          <w:sz w:val="44"/>
          <w:szCs w:val="36"/>
        </w:rPr>
      </w:pPr>
      <w:r>
        <w:rPr>
          <w:rFonts w:ascii="Times New Roman" w:hAnsi="Times New Roman" w:eastAsia="宋体"/>
          <w:b/>
          <w:bCs/>
          <w:color w:val="auto"/>
          <w:sz w:val="44"/>
          <w:szCs w:val="36"/>
        </w:rPr>
        <w:t>20</w:t>
      </w:r>
      <w:r>
        <w:rPr>
          <w:rFonts w:hint="eastAsia" w:ascii="Times New Roman" w:hAnsi="Times New Roman" w:eastAsia="宋体"/>
          <w:b/>
          <w:bCs/>
          <w:color w:val="auto"/>
          <w:sz w:val="44"/>
          <w:szCs w:val="36"/>
        </w:rPr>
        <w:t>2</w:t>
      </w:r>
      <w:r>
        <w:rPr>
          <w:rFonts w:hint="eastAsia" w:ascii="Times New Roman" w:hAnsi="Times New Roman" w:eastAsia="宋体"/>
          <w:b/>
          <w:bCs/>
          <w:color w:val="auto"/>
          <w:sz w:val="44"/>
          <w:szCs w:val="36"/>
          <w:lang w:val="en-US" w:eastAsia="zh-CN"/>
        </w:rPr>
        <w:t>2</w:t>
      </w:r>
      <w:r>
        <w:rPr>
          <w:rFonts w:ascii="Times New Roman" w:hAnsi="Times New Roman" w:eastAsia="宋体"/>
          <w:b/>
          <w:bCs/>
          <w:color w:val="auto"/>
          <w:sz w:val="44"/>
          <w:szCs w:val="36"/>
        </w:rPr>
        <w:t>年</w:t>
      </w:r>
      <w:r>
        <w:rPr>
          <w:rFonts w:hint="eastAsia" w:ascii="Times New Roman" w:hAnsi="Times New Roman" w:eastAsia="宋体"/>
          <w:b/>
          <w:bCs/>
          <w:color w:val="auto"/>
          <w:sz w:val="44"/>
          <w:szCs w:val="36"/>
        </w:rPr>
        <w:t>度</w:t>
      </w:r>
      <w:r>
        <w:rPr>
          <w:rFonts w:hint="eastAsia" w:ascii="Times New Roman" w:hAnsi="Times New Roman" w:eastAsia="宋体"/>
          <w:b/>
          <w:bCs/>
          <w:color w:val="auto"/>
          <w:sz w:val="44"/>
          <w:szCs w:val="36"/>
          <w:lang w:eastAsia="zh-CN"/>
        </w:rPr>
        <w:t>山东省</w:t>
      </w:r>
      <w:r>
        <w:rPr>
          <w:rFonts w:ascii="Times New Roman" w:hAnsi="Times New Roman" w:eastAsia="宋体"/>
          <w:b/>
          <w:bCs/>
          <w:color w:val="auto"/>
          <w:sz w:val="44"/>
          <w:szCs w:val="36"/>
        </w:rPr>
        <w:t>新材料首批次</w:t>
      </w:r>
    </w:p>
    <w:p>
      <w:pPr>
        <w:pStyle w:val="15"/>
        <w:keepNext w:val="0"/>
        <w:keepLines w:val="0"/>
        <w:pageBreakBefore w:val="0"/>
        <w:kinsoku/>
        <w:wordWrap/>
        <w:overflowPunct/>
        <w:topLinePunct w:val="0"/>
        <w:autoSpaceDE/>
        <w:autoSpaceDN/>
        <w:bidi w:val="0"/>
        <w:spacing w:line="240" w:lineRule="auto"/>
        <w:ind w:right="62" w:firstLine="0" w:firstLineChars="0"/>
        <w:jc w:val="center"/>
        <w:textAlignment w:val="auto"/>
        <w:rPr>
          <w:rFonts w:ascii="Times New Roman" w:hAnsi="Times New Roman" w:eastAsia="宋体"/>
          <w:b/>
          <w:bCs/>
          <w:color w:val="auto"/>
          <w:sz w:val="44"/>
          <w:szCs w:val="36"/>
        </w:rPr>
      </w:pPr>
      <w:r>
        <w:rPr>
          <w:rFonts w:ascii="Times New Roman" w:hAnsi="Times New Roman" w:eastAsia="宋体"/>
          <w:b/>
          <w:bCs/>
          <w:color w:val="auto"/>
          <w:sz w:val="44"/>
          <w:szCs w:val="36"/>
        </w:rPr>
        <w:t>保险补偿申报指南</w:t>
      </w:r>
    </w:p>
    <w:p>
      <w:pPr>
        <w:pStyle w:val="15"/>
        <w:keepNext w:val="0"/>
        <w:keepLines w:val="0"/>
        <w:pageBreakBefore w:val="0"/>
        <w:kinsoku/>
        <w:wordWrap/>
        <w:overflowPunct/>
        <w:topLinePunct w:val="0"/>
        <w:autoSpaceDE/>
        <w:autoSpaceDN/>
        <w:bidi w:val="0"/>
        <w:spacing w:line="240" w:lineRule="auto"/>
        <w:ind w:firstLine="640"/>
        <w:textAlignment w:val="auto"/>
        <w:rPr>
          <w:rFonts w:ascii="Times New Roman" w:hAnsi="Times New Roman"/>
          <w:color w:val="auto"/>
          <w:szCs w:val="32"/>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eastAsia="黑体"/>
          <w:color w:val="auto"/>
          <w:szCs w:val="32"/>
        </w:rPr>
      </w:pPr>
      <w:r>
        <w:rPr>
          <w:rFonts w:eastAsia="黑体"/>
          <w:color w:val="auto"/>
          <w:szCs w:val="32"/>
        </w:rPr>
        <w:t>一、</w:t>
      </w:r>
      <w:r>
        <w:rPr>
          <w:rFonts w:hint="eastAsia" w:eastAsia="黑体"/>
          <w:color w:val="auto"/>
          <w:szCs w:val="32"/>
        </w:rPr>
        <w:t>申报条件</w:t>
      </w:r>
    </w:p>
    <w:p>
      <w:pPr>
        <w:keepNext w:val="0"/>
        <w:keepLines w:val="0"/>
        <w:widowControl/>
        <w:suppressLineNumbers w:val="0"/>
        <w:jc w:val="left"/>
        <w:rPr>
          <w:rFonts w:cs="仿宋_GB2312"/>
          <w:color w:val="auto"/>
        </w:rPr>
      </w:pPr>
      <w:r>
        <w:rPr>
          <w:rFonts w:hint="eastAsia" w:cs="仿宋_GB2312"/>
          <w:color w:val="auto"/>
          <w:lang w:eastAsia="zh-CN"/>
        </w:rPr>
        <w:t>在山东省行政区域内注册，具有独立法人资格，经营管理规范的首批次新材料</w:t>
      </w:r>
      <w:r>
        <w:rPr>
          <w:rFonts w:hint="eastAsia" w:cs="仿宋_GB2312"/>
          <w:color w:val="auto"/>
        </w:rPr>
        <w:t>生产企业，符合以下条件的可申请保费补贴。</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cs="仿宋_GB2312"/>
          <w:color w:val="auto"/>
          <w:szCs w:val="32"/>
        </w:rPr>
      </w:pPr>
      <w:r>
        <w:rPr>
          <w:rFonts w:hint="eastAsia" w:cs="仿宋_GB2312"/>
          <w:color w:val="auto"/>
          <w:szCs w:val="32"/>
        </w:rPr>
        <w:t>（一）投保产品在《山东省重点新材料首批次应用示范指导目录（202</w:t>
      </w:r>
      <w:r>
        <w:rPr>
          <w:rFonts w:hint="eastAsia" w:cs="仿宋_GB2312"/>
          <w:color w:val="auto"/>
          <w:szCs w:val="32"/>
          <w:lang w:val="en-US" w:eastAsia="zh-CN"/>
        </w:rPr>
        <w:t>1</w:t>
      </w:r>
      <w:r>
        <w:rPr>
          <w:rFonts w:hint="eastAsia" w:cs="仿宋_GB2312"/>
          <w:color w:val="auto"/>
          <w:szCs w:val="32"/>
        </w:rPr>
        <w:t>年版）》内，于202</w:t>
      </w:r>
      <w:r>
        <w:rPr>
          <w:rFonts w:hint="eastAsia" w:cs="仿宋_GB2312"/>
          <w:color w:val="auto"/>
          <w:szCs w:val="32"/>
          <w:lang w:val="en-US" w:eastAsia="zh-CN"/>
        </w:rPr>
        <w:t>1</w:t>
      </w:r>
      <w:r>
        <w:rPr>
          <w:rFonts w:hint="eastAsia" w:cs="仿宋_GB2312"/>
          <w:color w:val="auto"/>
          <w:szCs w:val="32"/>
        </w:rPr>
        <w:t>年</w:t>
      </w:r>
      <w:r>
        <w:rPr>
          <w:rFonts w:hint="eastAsia" w:cs="仿宋_GB2312"/>
          <w:color w:val="auto"/>
          <w:szCs w:val="32"/>
          <w:lang w:val="en-US" w:eastAsia="zh-CN"/>
        </w:rPr>
        <w:t>9</w:t>
      </w:r>
      <w:r>
        <w:rPr>
          <w:rFonts w:hint="eastAsia" w:cs="仿宋_GB2312"/>
          <w:color w:val="auto"/>
          <w:szCs w:val="32"/>
        </w:rPr>
        <w:t>月</w:t>
      </w:r>
      <w:r>
        <w:rPr>
          <w:rFonts w:hint="eastAsia" w:cs="仿宋_GB2312"/>
          <w:color w:val="auto"/>
          <w:szCs w:val="32"/>
          <w:lang w:val="en-US" w:eastAsia="zh-CN"/>
        </w:rPr>
        <w:t>8</w:t>
      </w:r>
      <w:r>
        <w:rPr>
          <w:rFonts w:hint="eastAsia" w:cs="仿宋_GB2312"/>
          <w:color w:val="auto"/>
          <w:szCs w:val="32"/>
        </w:rPr>
        <w:t>日-202</w:t>
      </w:r>
      <w:r>
        <w:rPr>
          <w:rFonts w:hint="eastAsia" w:cs="仿宋_GB2312"/>
          <w:color w:val="auto"/>
          <w:szCs w:val="32"/>
          <w:lang w:val="en-US" w:eastAsia="zh-CN"/>
        </w:rPr>
        <w:t>2</w:t>
      </w:r>
      <w:r>
        <w:rPr>
          <w:rFonts w:hint="eastAsia" w:cs="仿宋_GB2312"/>
          <w:color w:val="auto"/>
          <w:szCs w:val="32"/>
        </w:rPr>
        <w:t>年8月</w:t>
      </w:r>
      <w:r>
        <w:rPr>
          <w:rFonts w:hint="eastAsia" w:cs="仿宋_GB2312"/>
          <w:color w:val="auto"/>
          <w:szCs w:val="32"/>
          <w:lang w:val="en-US" w:eastAsia="zh-CN"/>
        </w:rPr>
        <w:t>31</w:t>
      </w:r>
      <w:r>
        <w:rPr>
          <w:rFonts w:hint="eastAsia" w:cs="仿宋_GB2312"/>
          <w:color w:val="auto"/>
          <w:szCs w:val="32"/>
        </w:rPr>
        <w:t>日期间投保产品质量险、责任险、综合险，并在投保时限内实现销售，交付用户且保单正式生效。</w:t>
      </w:r>
    </w:p>
    <w:p>
      <w:pPr>
        <w:pStyle w:val="2"/>
        <w:keepNext w:val="0"/>
        <w:keepLines w:val="0"/>
        <w:pageBreakBefore w:val="0"/>
        <w:widowControl w:val="0"/>
        <w:kinsoku/>
        <w:wordWrap/>
        <w:overflowPunct/>
        <w:topLinePunct w:val="0"/>
        <w:autoSpaceDE/>
        <w:autoSpaceDN/>
        <w:bidi w:val="0"/>
        <w:adjustRightInd/>
        <w:snapToGrid/>
        <w:spacing w:after="0"/>
        <w:ind w:firstLine="640" w:firstLineChars="200"/>
        <w:textAlignment w:val="auto"/>
        <w:rPr>
          <w:rFonts w:hint="default" w:eastAsia="仿宋_GB2312"/>
          <w:lang w:val="en-US" w:eastAsia="zh-CN"/>
        </w:rPr>
      </w:pPr>
      <w:r>
        <w:rPr>
          <w:rFonts w:hint="eastAsia" w:cs="仿宋_GB2312"/>
          <w:color w:val="auto"/>
          <w:szCs w:val="32"/>
          <w:lang w:eastAsia="zh-CN"/>
        </w:rPr>
        <w:t>（二）申请保费补贴的产品销售合同期限不超过</w:t>
      </w:r>
      <w:r>
        <w:rPr>
          <w:rFonts w:hint="eastAsia" w:cs="仿宋_GB2312"/>
          <w:color w:val="auto"/>
          <w:szCs w:val="32"/>
          <w:lang w:val="en-US" w:eastAsia="zh-CN"/>
        </w:rPr>
        <w:t>1年，且投保时间在销售合同有效期内。</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cs="仿宋_GB2312"/>
          <w:color w:val="auto"/>
          <w:szCs w:val="32"/>
        </w:rPr>
      </w:pPr>
      <w:r>
        <w:rPr>
          <w:rFonts w:hint="eastAsia" w:cs="仿宋_GB2312"/>
          <w:color w:val="auto"/>
          <w:szCs w:val="32"/>
        </w:rPr>
        <w:t>（</w:t>
      </w:r>
      <w:r>
        <w:rPr>
          <w:rFonts w:hint="eastAsia" w:cs="仿宋_GB2312"/>
          <w:color w:val="auto"/>
          <w:szCs w:val="32"/>
          <w:lang w:eastAsia="zh-CN"/>
        </w:rPr>
        <w:t>三</w:t>
      </w:r>
      <w:r>
        <w:rPr>
          <w:rFonts w:hint="eastAsia" w:cs="仿宋_GB2312"/>
          <w:color w:val="auto"/>
          <w:szCs w:val="32"/>
        </w:rPr>
        <w:t>）</w:t>
      </w:r>
      <w:r>
        <w:rPr>
          <w:rFonts w:hint="eastAsia" w:cs="仿宋_GB2312"/>
          <w:color w:val="auto"/>
          <w:szCs w:val="32"/>
          <w:lang w:val="en-US" w:eastAsia="zh-CN"/>
        </w:rPr>
        <w:t>投保</w:t>
      </w:r>
      <w:r>
        <w:rPr>
          <w:rFonts w:hint="eastAsia" w:cs="仿宋_GB2312"/>
          <w:color w:val="auto"/>
          <w:szCs w:val="32"/>
        </w:rPr>
        <w:t>产品知识产权明晰。</w:t>
      </w:r>
      <w:r>
        <w:rPr>
          <w:rFonts w:hint="eastAsia" w:cs="仿宋_GB2312"/>
          <w:color w:val="auto"/>
          <w:szCs w:val="32"/>
          <w:lang w:eastAsia="zh-CN"/>
        </w:rPr>
        <w:t>具有</w:t>
      </w:r>
      <w:r>
        <w:rPr>
          <w:rFonts w:hint="eastAsia" w:cs="仿宋_GB2312"/>
          <w:color w:val="auto"/>
          <w:szCs w:val="32"/>
        </w:rPr>
        <w:t>自主知识产权，或依法通过受让取得知识产权的所有权或使用权，拥有产品注册商标所有权。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cs="仿宋_GB2312"/>
          <w:color w:val="auto"/>
          <w:szCs w:val="32"/>
        </w:rPr>
      </w:pPr>
      <w:r>
        <w:rPr>
          <w:rFonts w:hint="eastAsia" w:cs="仿宋_GB2312"/>
          <w:color w:val="auto"/>
          <w:szCs w:val="32"/>
          <w:lang w:eastAsia="zh-CN"/>
        </w:rPr>
        <w:t>（四）</w:t>
      </w:r>
      <w:r>
        <w:rPr>
          <w:rFonts w:hint="eastAsia" w:cs="仿宋_GB2312"/>
          <w:color w:val="auto"/>
          <w:szCs w:val="32"/>
        </w:rPr>
        <w:t>同一用户购买的同一产品享受保费补贴</w:t>
      </w:r>
      <w:r>
        <w:rPr>
          <w:rFonts w:hint="eastAsia" w:cs="仿宋_GB2312"/>
          <w:b w:val="0"/>
          <w:bCs w:val="0"/>
          <w:color w:val="auto"/>
          <w:szCs w:val="32"/>
          <w:lang w:val="en-US" w:eastAsia="zh-CN"/>
        </w:rPr>
        <w:t>不超过</w:t>
      </w:r>
      <w:r>
        <w:rPr>
          <w:rFonts w:hint="eastAsia" w:cs="仿宋_GB2312"/>
          <w:color w:val="auto"/>
          <w:szCs w:val="32"/>
          <w:lang w:val="en-US" w:eastAsia="zh-CN"/>
        </w:rPr>
        <w:t>2</w:t>
      </w:r>
      <w:r>
        <w:rPr>
          <w:rFonts w:hint="eastAsia" w:cs="仿宋_GB2312"/>
          <w:color w:val="auto"/>
          <w:szCs w:val="32"/>
        </w:rPr>
        <w:t>年</w:t>
      </w:r>
      <w:r>
        <w:rPr>
          <w:rFonts w:hint="eastAsia" w:cs="仿宋_GB2312"/>
          <w:color w:val="auto"/>
          <w:szCs w:val="32"/>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cs="仿宋_GB2312"/>
          <w:color w:val="auto"/>
          <w:szCs w:val="32"/>
        </w:rPr>
      </w:pPr>
      <w:r>
        <w:rPr>
          <w:rFonts w:hint="eastAsia" w:cs="仿宋_GB2312"/>
          <w:color w:val="auto"/>
          <w:szCs w:val="32"/>
        </w:rPr>
        <w:t>（</w:t>
      </w:r>
      <w:r>
        <w:rPr>
          <w:rFonts w:hint="eastAsia" w:cs="仿宋_GB2312"/>
          <w:color w:val="auto"/>
          <w:szCs w:val="32"/>
          <w:lang w:eastAsia="zh-CN"/>
        </w:rPr>
        <w:t>五</w:t>
      </w:r>
      <w:r>
        <w:rPr>
          <w:rFonts w:hint="eastAsia" w:cs="仿宋_GB2312"/>
          <w:color w:val="auto"/>
          <w:szCs w:val="32"/>
        </w:rPr>
        <w:t>）申请保费补贴的</w:t>
      </w:r>
      <w:r>
        <w:rPr>
          <w:rFonts w:hint="eastAsia" w:cs="仿宋_GB2312"/>
          <w:color w:val="auto"/>
          <w:szCs w:val="32"/>
          <w:lang w:val="en-US" w:eastAsia="zh-CN"/>
        </w:rPr>
        <w:t>投保</w:t>
      </w:r>
      <w:r>
        <w:rPr>
          <w:rFonts w:hint="eastAsia" w:cs="仿宋_GB2312"/>
          <w:color w:val="auto"/>
          <w:szCs w:val="32"/>
        </w:rPr>
        <w:t>产品必须由新材料用户单位直接购买使用，购买单位为关联企业及贸易商的不得提出保费补贴申请。原则上单个</w:t>
      </w:r>
      <w:r>
        <w:rPr>
          <w:rFonts w:hint="eastAsia" w:cs="仿宋_GB2312"/>
          <w:color w:val="auto"/>
          <w:szCs w:val="32"/>
          <w:lang w:eastAsia="zh-CN"/>
        </w:rPr>
        <w:t>品种单个用户</w:t>
      </w:r>
      <w:r>
        <w:rPr>
          <w:rFonts w:hint="eastAsia" w:cs="仿宋_GB2312"/>
          <w:color w:val="auto"/>
          <w:szCs w:val="32"/>
        </w:rPr>
        <w:t>的销售合同金额不低于500万元。</w:t>
      </w:r>
    </w:p>
    <w:p>
      <w:pPr>
        <w:keepNext w:val="0"/>
        <w:keepLines w:val="0"/>
        <w:pageBreakBefore w:val="0"/>
        <w:widowControl w:val="0"/>
        <w:kinsoku/>
        <w:wordWrap/>
        <w:overflowPunct/>
        <w:topLinePunct w:val="0"/>
        <w:autoSpaceDE/>
        <w:autoSpaceDN/>
        <w:bidi w:val="0"/>
        <w:adjustRightInd/>
        <w:snapToGrid/>
        <w:spacing w:beforeAutospacing="0" w:line="240" w:lineRule="auto"/>
        <w:ind w:firstLine="640" w:firstLineChars="200"/>
        <w:textAlignment w:val="auto"/>
        <w:rPr>
          <w:rFonts w:hint="eastAsia" w:ascii="仿宋_GB2312" w:hAnsi="仿宋_GB2312" w:eastAsia="仿宋_GB2312" w:cs="仿宋_GB2312"/>
          <w:sz w:val="32"/>
          <w:szCs w:val="32"/>
          <w:lang w:eastAsia="zh-CN"/>
        </w:rPr>
      </w:pPr>
      <w:r>
        <w:rPr>
          <w:rFonts w:hint="eastAsia"/>
          <w:lang w:val="en-US" w:eastAsia="zh-CN"/>
        </w:rPr>
        <w:t>（六）</w:t>
      </w:r>
      <w:r>
        <w:rPr>
          <w:rFonts w:hint="eastAsia" w:ascii="仿宋_GB2312" w:hAnsi="仿宋_GB2312" w:eastAsia="仿宋_GB2312" w:cs="仿宋_GB2312"/>
          <w:sz w:val="32"/>
          <w:szCs w:val="32"/>
          <w:lang w:eastAsia="zh-CN"/>
        </w:rPr>
        <w:t>近三年来</w:t>
      </w:r>
      <w:r>
        <w:rPr>
          <w:rFonts w:hint="eastAsia" w:ascii="仿宋_GB2312" w:hAnsi="仿宋_GB2312" w:eastAsia="仿宋_GB2312" w:cs="仿宋_GB2312"/>
          <w:sz w:val="32"/>
          <w:szCs w:val="32"/>
        </w:rPr>
        <w:t>，在生产经营中</w:t>
      </w:r>
      <w:r>
        <w:rPr>
          <w:rFonts w:hint="eastAsia" w:cs="仿宋_GB2312"/>
          <w:sz w:val="32"/>
          <w:szCs w:val="32"/>
          <w:lang w:eastAsia="zh-CN"/>
        </w:rPr>
        <w:t>未</w:t>
      </w:r>
      <w:r>
        <w:rPr>
          <w:rFonts w:hint="eastAsia" w:ascii="仿宋_GB2312" w:hAnsi="仿宋_GB2312" w:eastAsia="仿宋_GB2312" w:cs="仿宋_GB2312"/>
          <w:sz w:val="32"/>
          <w:szCs w:val="32"/>
        </w:rPr>
        <w:t>发生重大安全生产事故</w:t>
      </w:r>
      <w:r>
        <w:rPr>
          <w:rFonts w:hint="eastAsia" w:cs="仿宋_GB2312"/>
          <w:sz w:val="32"/>
          <w:szCs w:val="32"/>
          <w:lang w:eastAsia="zh-CN"/>
        </w:rPr>
        <w:t>，</w:t>
      </w:r>
      <w:r>
        <w:rPr>
          <w:rFonts w:hint="eastAsia" w:ascii="仿宋_GB2312" w:hAnsi="仿宋_GB2312" w:eastAsia="仿宋_GB2312" w:cs="仿宋_GB2312"/>
          <w:sz w:val="32"/>
          <w:szCs w:val="32"/>
          <w:lang w:val="en-US" w:eastAsia="zh-CN"/>
        </w:rPr>
        <w:t>符合财政涉企资金“绿色门槛”制度要求</w:t>
      </w:r>
      <w:r>
        <w:rPr>
          <w:rFonts w:hint="eastAsia" w:cs="仿宋_GB2312"/>
          <w:sz w:val="32"/>
          <w:szCs w:val="32"/>
          <w:lang w:val="en-US" w:eastAsia="zh-CN"/>
        </w:rPr>
        <w:t>，申报</w:t>
      </w:r>
      <w:r>
        <w:rPr>
          <w:rFonts w:hint="eastAsia" w:ascii="仿宋_GB2312" w:hAnsi="仿宋_GB2312" w:eastAsia="仿宋_GB2312" w:cs="仿宋_GB2312"/>
          <w:sz w:val="32"/>
          <w:szCs w:val="32"/>
        </w:rPr>
        <w:t>单位或法定代表人</w:t>
      </w:r>
      <w:r>
        <w:rPr>
          <w:rFonts w:hint="eastAsia" w:cs="仿宋_GB2312"/>
          <w:sz w:val="32"/>
          <w:szCs w:val="32"/>
          <w:lang w:eastAsia="zh-CN"/>
        </w:rPr>
        <w:t>未</w:t>
      </w:r>
      <w:r>
        <w:rPr>
          <w:rFonts w:hint="eastAsia" w:ascii="仿宋_GB2312" w:hAnsi="仿宋_GB2312" w:eastAsia="仿宋_GB2312" w:cs="仿宋_GB2312"/>
          <w:sz w:val="32"/>
          <w:szCs w:val="32"/>
        </w:rPr>
        <w:t>被纳入严重失信“黑名单”</w:t>
      </w:r>
      <w:r>
        <w:rPr>
          <w:rFonts w:hint="eastAsia"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eastAsia="黑体"/>
          <w:color w:val="auto"/>
          <w:szCs w:val="32"/>
        </w:rPr>
      </w:pPr>
      <w:r>
        <w:rPr>
          <w:rFonts w:eastAsia="黑体"/>
          <w:color w:val="auto"/>
          <w:szCs w:val="32"/>
        </w:rPr>
        <w:t>二、支持</w:t>
      </w:r>
      <w:r>
        <w:rPr>
          <w:rFonts w:hint="eastAsia" w:eastAsia="黑体"/>
          <w:color w:val="auto"/>
          <w:szCs w:val="32"/>
        </w:rPr>
        <w:t>标准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6"/>
          <w:szCs w:val="36"/>
        </w:rPr>
      </w:pPr>
      <w:r>
        <w:rPr>
          <w:rFonts w:hint="eastAsia" w:cs="仿宋_GB2312"/>
          <w:color w:val="auto"/>
          <w:szCs w:val="32"/>
        </w:rPr>
        <w:t>在规定时限内，</w:t>
      </w:r>
      <w:r>
        <w:rPr>
          <w:rFonts w:hint="eastAsia" w:cs="仿宋_GB2312"/>
          <w:color w:val="auto"/>
          <w:szCs w:val="32"/>
          <w:lang w:eastAsia="zh-CN"/>
        </w:rPr>
        <w:t>首批次新材料</w:t>
      </w:r>
      <w:r>
        <w:rPr>
          <w:rFonts w:hint="eastAsia" w:cs="仿宋_GB2312"/>
          <w:color w:val="auto"/>
          <w:szCs w:val="32"/>
        </w:rPr>
        <w:t>生产企业与保险公司签订正式保险合同并支付保费的（分期支付保费的，已支付保费不低于保费总额的30%，其余保费缴费时限和方式按照有关规定由保险双方协商确定），省财政按不高于3%的费率上限及</w:t>
      </w:r>
      <w:r>
        <w:rPr>
          <w:rFonts w:hint="eastAsia" w:cs="仿宋_GB2312"/>
          <w:color w:val="auto"/>
          <w:szCs w:val="32"/>
          <w:lang w:eastAsia="zh-CN"/>
        </w:rPr>
        <w:t>不高于</w:t>
      </w:r>
      <w:r>
        <w:rPr>
          <w:rFonts w:hint="eastAsia" w:cs="仿宋_GB2312"/>
          <w:color w:val="auto"/>
          <w:szCs w:val="32"/>
        </w:rPr>
        <w:t>实际投保年度保费的80%给予补贴，单户企业最高补贴200万元。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eastAsia="黑体"/>
          <w:color w:val="auto"/>
          <w:sz w:val="32"/>
          <w:szCs w:val="32"/>
        </w:rPr>
      </w:pPr>
      <w:r>
        <w:rPr>
          <w:rFonts w:hint="eastAsia" w:eastAsia="黑体"/>
          <w:color w:val="auto"/>
          <w:sz w:val="32"/>
          <w:szCs w:val="32"/>
        </w:rPr>
        <w:t>三</w:t>
      </w:r>
      <w:r>
        <w:rPr>
          <w:rFonts w:eastAsia="黑体"/>
          <w:color w:val="auto"/>
          <w:sz w:val="32"/>
          <w:szCs w:val="32"/>
        </w:rPr>
        <w:t>、申报材料</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color w:val="auto"/>
          <w:szCs w:val="32"/>
        </w:rPr>
      </w:pPr>
      <w:r>
        <w:rPr>
          <w:rFonts w:hint="eastAsia"/>
          <w:color w:val="auto"/>
          <w:szCs w:val="32"/>
        </w:rPr>
        <w:t>投保企业申请保费补偿时，需提交以下材料，并按顺序进行胶装：</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color w:val="auto"/>
          <w:szCs w:val="32"/>
        </w:rPr>
      </w:pPr>
      <w:r>
        <w:rPr>
          <w:rFonts w:hint="eastAsia"/>
          <w:color w:val="auto"/>
          <w:szCs w:val="32"/>
        </w:rPr>
        <w:t>（一）202</w:t>
      </w:r>
      <w:r>
        <w:rPr>
          <w:rFonts w:hint="eastAsia"/>
          <w:color w:val="auto"/>
          <w:szCs w:val="32"/>
          <w:lang w:val="en-US" w:eastAsia="zh-CN"/>
        </w:rPr>
        <w:t>2</w:t>
      </w:r>
      <w:r>
        <w:rPr>
          <w:rFonts w:hint="eastAsia"/>
          <w:color w:val="auto"/>
          <w:szCs w:val="32"/>
        </w:rPr>
        <w:t>年度山东省新材料首批次保险补偿申报书（附件</w:t>
      </w:r>
      <w:r>
        <w:rPr>
          <w:rFonts w:hint="eastAsia"/>
          <w:color w:val="auto"/>
          <w:szCs w:val="32"/>
          <w:lang w:val="en-US" w:eastAsia="zh-CN"/>
        </w:rPr>
        <w:t>3-</w:t>
      </w:r>
      <w:r>
        <w:rPr>
          <w:rFonts w:hint="eastAsia"/>
          <w:color w:val="auto"/>
          <w:szCs w:val="32"/>
        </w:rPr>
        <w:t>1）。</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color w:val="auto"/>
          <w:szCs w:val="32"/>
        </w:rPr>
      </w:pPr>
      <w:r>
        <w:rPr>
          <w:rFonts w:hint="eastAsia"/>
          <w:color w:val="auto"/>
          <w:szCs w:val="32"/>
        </w:rPr>
        <w:t>（二）企业法人营业执照、税务登记复印件。</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cs="仿宋_GB2312"/>
          <w:color w:val="auto"/>
          <w:szCs w:val="32"/>
        </w:rPr>
      </w:pPr>
      <w:r>
        <w:rPr>
          <w:rFonts w:hint="eastAsia"/>
          <w:color w:val="auto"/>
          <w:szCs w:val="32"/>
        </w:rPr>
        <w:t>（三）首批次新材料生产单位和用户单位签订的正式</w:t>
      </w:r>
      <w:r>
        <w:rPr>
          <w:rFonts w:hint="eastAsia"/>
          <w:color w:val="auto"/>
          <w:szCs w:val="32"/>
          <w:lang w:eastAsia="zh-CN"/>
        </w:rPr>
        <w:t>销售</w:t>
      </w:r>
      <w:r>
        <w:rPr>
          <w:rFonts w:hint="eastAsia"/>
          <w:color w:val="auto"/>
          <w:szCs w:val="32"/>
        </w:rPr>
        <w:t>合同</w:t>
      </w:r>
      <w:r>
        <w:rPr>
          <w:rFonts w:hint="eastAsia"/>
          <w:color w:val="auto"/>
          <w:szCs w:val="32"/>
          <w:lang w:eastAsia="zh-CN"/>
        </w:rPr>
        <w:t>及产品销售</w:t>
      </w:r>
      <w:bookmarkStart w:id="0" w:name="_GoBack"/>
      <w:bookmarkEnd w:id="0"/>
      <w:r>
        <w:rPr>
          <w:rFonts w:hint="eastAsia"/>
          <w:color w:val="auto"/>
          <w:szCs w:val="32"/>
        </w:rPr>
        <w:t>发票复印件。由集团内关联</w:t>
      </w:r>
      <w:r>
        <w:rPr>
          <w:rFonts w:hint="eastAsia"/>
          <w:color w:val="auto"/>
          <w:szCs w:val="32"/>
          <w:lang w:eastAsia="zh-CN"/>
        </w:rPr>
        <w:t>企业</w:t>
      </w:r>
      <w:r>
        <w:rPr>
          <w:rFonts w:hint="eastAsia"/>
          <w:color w:val="auto"/>
          <w:szCs w:val="32"/>
        </w:rPr>
        <w:t>实现最终销售的，需提供面向非本集团最终用户的销售合同及发票</w:t>
      </w:r>
      <w:r>
        <w:rPr>
          <w:rFonts w:hint="eastAsia"/>
          <w:color w:val="auto"/>
          <w:szCs w:val="32"/>
          <w:lang w:eastAsia="zh-CN"/>
        </w:rPr>
        <w:t>、生产企业与实现销售企业的关系证明。</w:t>
      </w:r>
      <w:r>
        <w:rPr>
          <w:rFonts w:hint="eastAsia"/>
          <w:color w:val="auto"/>
          <w:szCs w:val="32"/>
        </w:rPr>
        <w:t>分期付款结算的，已开发票金额不低于合同金额的</w:t>
      </w:r>
      <w:r>
        <w:rPr>
          <w:rFonts w:hint="eastAsia"/>
          <w:color w:val="auto"/>
          <w:szCs w:val="32"/>
          <w:lang w:val="en-US" w:eastAsia="zh-CN"/>
        </w:rPr>
        <w:t>6</w:t>
      </w:r>
      <w:r>
        <w:rPr>
          <w:rFonts w:hint="eastAsia"/>
          <w:color w:val="auto"/>
          <w:szCs w:val="32"/>
        </w:rPr>
        <w:t>0%。销售日期以发票日期为准，分期付款的以满足条件最后一张发票日期为准。出口产品，需附加中文翻译版本，金额换算为人民币。</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color w:val="auto"/>
          <w:szCs w:val="32"/>
          <w:lang w:eastAsia="zh-CN"/>
        </w:rPr>
      </w:pPr>
      <w:r>
        <w:rPr>
          <w:rFonts w:hint="eastAsia"/>
          <w:color w:val="auto"/>
          <w:szCs w:val="32"/>
          <w:lang w:eastAsia="zh-CN"/>
        </w:rPr>
        <w:t>（四）保单、保险费支付凭证和保险费发票复印件，每份保单对应一家用户单位，并与产品销售合同对应。</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color w:val="auto"/>
          <w:szCs w:val="32"/>
        </w:rPr>
      </w:pPr>
      <w:r>
        <w:rPr>
          <w:rFonts w:hint="eastAsia"/>
          <w:color w:val="auto"/>
          <w:szCs w:val="32"/>
          <w:lang w:eastAsia="zh-CN"/>
        </w:rPr>
        <w:t>（五）</w:t>
      </w:r>
      <w:r>
        <w:rPr>
          <w:rFonts w:hint="eastAsia"/>
          <w:color w:val="auto"/>
          <w:szCs w:val="32"/>
        </w:rPr>
        <w:t>投保产品销售发票涉及多张的企业，需开列明细清单，包括用户单位名称、产品名称、</w:t>
      </w:r>
      <w:r>
        <w:rPr>
          <w:rFonts w:hint="eastAsia"/>
          <w:color w:val="auto"/>
          <w:szCs w:val="32"/>
          <w:lang w:eastAsia="zh-CN"/>
        </w:rPr>
        <w:t>产品</w:t>
      </w:r>
      <w:r>
        <w:rPr>
          <w:rFonts w:hint="eastAsia"/>
          <w:color w:val="auto"/>
          <w:szCs w:val="32"/>
        </w:rPr>
        <w:t>数量、金额</w:t>
      </w:r>
      <w:r>
        <w:rPr>
          <w:rFonts w:hint="eastAsia"/>
          <w:color w:val="auto"/>
          <w:szCs w:val="32"/>
          <w:lang w:eastAsia="zh-CN"/>
        </w:rPr>
        <w:t>、</w:t>
      </w:r>
      <w:r>
        <w:rPr>
          <w:rFonts w:hint="eastAsia"/>
          <w:color w:val="auto"/>
          <w:szCs w:val="32"/>
        </w:rPr>
        <w:t>开票日期等。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color w:val="auto"/>
          <w:szCs w:val="32"/>
        </w:rPr>
      </w:pPr>
      <w:r>
        <w:rPr>
          <w:rFonts w:hint="eastAsia"/>
          <w:color w:val="auto"/>
          <w:szCs w:val="32"/>
        </w:rPr>
        <w:t>（</w:t>
      </w:r>
      <w:r>
        <w:rPr>
          <w:rFonts w:hint="eastAsia"/>
          <w:color w:val="auto"/>
          <w:szCs w:val="32"/>
          <w:lang w:eastAsia="zh-CN"/>
        </w:rPr>
        <w:t>六</w:t>
      </w:r>
      <w:r>
        <w:rPr>
          <w:rFonts w:hint="eastAsia"/>
          <w:color w:val="auto"/>
          <w:szCs w:val="32"/>
        </w:rPr>
        <w:t>）省级</w:t>
      </w:r>
      <w:r>
        <w:rPr>
          <w:rFonts w:hint="eastAsia"/>
          <w:color w:val="auto"/>
          <w:szCs w:val="32"/>
          <w:lang w:eastAsia="zh-CN"/>
        </w:rPr>
        <w:t>及</w:t>
      </w:r>
      <w:r>
        <w:rPr>
          <w:rFonts w:hint="eastAsia"/>
          <w:color w:val="auto"/>
          <w:szCs w:val="32"/>
        </w:rPr>
        <w:t>以上产品质量管理部门认可机构</w:t>
      </w:r>
      <w:r>
        <w:rPr>
          <w:rFonts w:hint="eastAsia"/>
          <w:color w:val="auto"/>
          <w:szCs w:val="32"/>
          <w:lang w:eastAsia="zh-CN"/>
        </w:rPr>
        <w:t>、</w:t>
      </w:r>
      <w:r>
        <w:rPr>
          <w:rFonts w:hint="eastAsia"/>
          <w:color w:val="auto"/>
          <w:szCs w:val="32"/>
        </w:rPr>
        <w:t>中国新材料测试评价联盟检测机构成员或用户单位认可的第三方产品检测报告</w:t>
      </w:r>
      <w:r>
        <w:rPr>
          <w:rFonts w:hint="eastAsia"/>
          <w:color w:val="auto"/>
          <w:szCs w:val="32"/>
          <w:lang w:eastAsia="zh-CN"/>
        </w:rPr>
        <w:t>，检测指标满足目录中产品性能要求</w:t>
      </w:r>
      <w:r>
        <w:rPr>
          <w:rFonts w:hint="eastAsia"/>
          <w:color w:val="auto"/>
          <w:szCs w:val="32"/>
          <w:lang w:val="en-US" w:eastAsia="zh-CN"/>
        </w:rPr>
        <w:t>,指标单位与目录中不一致的，需换算为一致或做出说明</w:t>
      </w:r>
      <w:r>
        <w:rPr>
          <w:rFonts w:hint="eastAsia"/>
          <w:color w:val="auto"/>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Cs w:val="32"/>
        </w:rPr>
      </w:pPr>
      <w:r>
        <w:rPr>
          <w:rFonts w:hint="eastAsia" w:ascii="仿宋_GB2312" w:hAnsi="仿宋_GB2312" w:eastAsia="仿宋_GB2312" w:cs="仿宋_GB2312"/>
          <w:color w:val="auto"/>
          <w:szCs w:val="32"/>
        </w:rPr>
        <w:t>（</w:t>
      </w:r>
      <w:r>
        <w:rPr>
          <w:rFonts w:hint="eastAsia" w:ascii="仿宋_GB2312" w:hAnsi="仿宋_GB2312" w:eastAsia="仿宋_GB2312" w:cs="仿宋_GB2312"/>
          <w:color w:val="auto"/>
          <w:szCs w:val="32"/>
          <w:lang w:eastAsia="zh-CN"/>
        </w:rPr>
        <w:t>七</w:t>
      </w:r>
      <w:r>
        <w:rPr>
          <w:rFonts w:hint="eastAsia" w:ascii="仿宋_GB2312" w:hAnsi="仿宋_GB2312" w:eastAsia="仿宋_GB2312" w:cs="仿宋_GB2312"/>
          <w:color w:val="auto"/>
          <w:szCs w:val="32"/>
        </w:rPr>
        <w:t>）产品专利、专利授权书或其他关于知识产权的材料。</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color w:val="auto"/>
          <w:szCs w:val="32"/>
        </w:rPr>
      </w:pPr>
      <w:r>
        <w:rPr>
          <w:rFonts w:hint="eastAsia" w:ascii="仿宋_GB2312" w:hAnsi="仿宋_GB2312" w:eastAsia="仿宋_GB2312" w:cs="仿宋_GB2312"/>
          <w:color w:val="auto"/>
          <w:szCs w:val="32"/>
          <w:lang w:eastAsia="zh-CN"/>
        </w:rPr>
        <w:t>（</w:t>
      </w:r>
      <w:r>
        <w:rPr>
          <w:rFonts w:hint="eastAsia" w:ascii="仿宋_GB2312" w:hAnsi="仿宋_GB2312" w:eastAsia="仿宋_GB2312" w:cs="仿宋_GB2312"/>
          <w:color w:val="auto"/>
          <w:szCs w:val="32"/>
          <w:lang w:val="en-US" w:eastAsia="zh-CN"/>
        </w:rPr>
        <w:t>八</w:t>
      </w:r>
      <w:r>
        <w:rPr>
          <w:rFonts w:hint="eastAsia" w:ascii="仿宋_GB2312" w:hAnsi="仿宋_GB2312" w:eastAsia="仿宋_GB2312" w:cs="仿宋_GB2312"/>
          <w:color w:val="auto"/>
          <w:szCs w:val="32"/>
          <w:lang w:eastAsia="zh-CN"/>
        </w:rPr>
        <w:t>）</w:t>
      </w:r>
      <w:r>
        <w:rPr>
          <w:rFonts w:hint="eastAsia"/>
          <w:color w:val="auto"/>
          <w:szCs w:val="32"/>
        </w:rPr>
        <w:t>其他需要补充的有关证明材料。</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color w:val="auto"/>
          <w:szCs w:val="32"/>
        </w:rPr>
      </w:pPr>
      <w:r>
        <w:rPr>
          <w:rFonts w:hint="eastAsia"/>
          <w:color w:val="auto"/>
          <w:szCs w:val="32"/>
        </w:rPr>
        <w:t>所有材料应为原件或加盖有效公章的复印件</w:t>
      </w:r>
      <w:r>
        <w:rPr>
          <w:rFonts w:hint="eastAsia"/>
          <w:color w:val="auto"/>
          <w:szCs w:val="32"/>
          <w:lang w:eastAsia="zh-CN"/>
        </w:rPr>
        <w:t>，</w:t>
      </w:r>
      <w:r>
        <w:rPr>
          <w:rFonts w:hint="eastAsia"/>
          <w:color w:val="auto"/>
          <w:szCs w:val="32"/>
        </w:rPr>
        <w:t>书脊</w:t>
      </w:r>
      <w:r>
        <w:rPr>
          <w:rFonts w:hint="eastAsia"/>
          <w:color w:val="auto"/>
          <w:szCs w:val="32"/>
          <w:lang w:eastAsia="zh-CN"/>
        </w:rPr>
        <w:t>处标注生产企业和用户名称</w:t>
      </w:r>
      <w:r>
        <w:rPr>
          <w:rFonts w:hint="eastAsia"/>
          <w:color w:val="auto"/>
          <w:szCs w:val="32"/>
        </w:rPr>
        <w:t>。</w:t>
      </w:r>
    </w:p>
    <w:p>
      <w:pPr>
        <w:pStyle w:val="2"/>
        <w:keepNext w:val="0"/>
        <w:keepLines w:val="0"/>
        <w:pageBreakBefore w:val="0"/>
        <w:widowControl w:val="0"/>
        <w:kinsoku/>
        <w:wordWrap/>
        <w:overflowPunct/>
        <w:topLinePunct w:val="0"/>
        <w:autoSpaceDE/>
        <w:autoSpaceDN/>
        <w:bidi w:val="0"/>
        <w:adjustRightInd/>
        <w:snapToGrid/>
        <w:spacing w:after="0" w:line="240" w:lineRule="auto"/>
        <w:ind w:firstLine="640" w:firstLineChars="200"/>
        <w:textAlignment w:val="auto"/>
        <w:rPr>
          <w:rFonts w:hint="eastAsia" w:ascii="Times New Roman" w:hAnsi="Times New Roman" w:eastAsia="黑体" w:cs="Times New Roman"/>
          <w:color w:val="auto"/>
          <w:kern w:val="2"/>
          <w:sz w:val="32"/>
          <w:szCs w:val="24"/>
          <w:lang w:val="en-US" w:eastAsia="zh-CN" w:bidi="ar-SA"/>
        </w:rPr>
      </w:pPr>
      <w:r>
        <w:rPr>
          <w:rFonts w:hint="eastAsia" w:ascii="Times New Roman" w:hAnsi="Times New Roman" w:eastAsia="黑体" w:cs="Times New Roman"/>
          <w:color w:val="auto"/>
          <w:kern w:val="2"/>
          <w:sz w:val="32"/>
          <w:szCs w:val="24"/>
          <w:lang w:val="en-US" w:eastAsia="zh-CN" w:bidi="ar-SA"/>
        </w:rPr>
        <w:t>四、申报程序</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color w:val="auto"/>
          <w:szCs w:val="32"/>
        </w:rPr>
      </w:pPr>
      <w:r>
        <w:rPr>
          <w:rFonts w:hint="eastAsia"/>
          <w:color w:val="auto"/>
          <w:szCs w:val="32"/>
        </w:rPr>
        <w:t>各市</w:t>
      </w:r>
      <w:r>
        <w:rPr>
          <w:rFonts w:hint="eastAsia"/>
          <w:color w:val="auto"/>
          <w:szCs w:val="32"/>
          <w:lang w:eastAsia="zh-CN"/>
        </w:rPr>
        <w:t>及</w:t>
      </w:r>
      <w:r>
        <w:rPr>
          <w:rFonts w:hint="eastAsia"/>
          <w:color w:val="auto"/>
          <w:szCs w:val="32"/>
        </w:rPr>
        <w:t>省财政</w:t>
      </w:r>
      <w:r>
        <w:rPr>
          <w:rFonts w:hint="eastAsia"/>
          <w:color w:val="auto"/>
          <w:szCs w:val="32"/>
          <w:lang w:eastAsia="zh-CN"/>
        </w:rPr>
        <w:t>直管县、</w:t>
      </w:r>
      <w:r>
        <w:rPr>
          <w:rFonts w:hint="eastAsia"/>
          <w:color w:val="auto"/>
          <w:szCs w:val="32"/>
        </w:rPr>
        <w:t>经济发达县工业和信息化主管部门对企业申报材料</w:t>
      </w:r>
      <w:r>
        <w:rPr>
          <w:rFonts w:hint="eastAsia"/>
          <w:color w:val="auto"/>
          <w:szCs w:val="32"/>
          <w:lang w:eastAsia="zh-CN"/>
        </w:rPr>
        <w:t>进行</w:t>
      </w:r>
      <w:r>
        <w:rPr>
          <w:rFonts w:hint="eastAsia"/>
          <w:color w:val="auto"/>
          <w:szCs w:val="32"/>
        </w:rPr>
        <w:t>初审，</w:t>
      </w:r>
      <w:r>
        <w:rPr>
          <w:rFonts w:hint="eastAsia"/>
          <w:color w:val="auto"/>
          <w:szCs w:val="32"/>
          <w:lang w:eastAsia="zh-CN"/>
        </w:rPr>
        <w:t>现场核查申报材料的完整性、真实性，</w:t>
      </w:r>
      <w:r>
        <w:rPr>
          <w:rFonts w:hint="eastAsia"/>
          <w:color w:val="auto"/>
          <w:szCs w:val="32"/>
        </w:rPr>
        <w:t>将</w:t>
      </w:r>
      <w:r>
        <w:rPr>
          <w:rFonts w:hint="eastAsia"/>
          <w:color w:val="auto"/>
          <w:szCs w:val="32"/>
          <w:lang w:eastAsia="zh-CN"/>
        </w:rPr>
        <w:t>初审</w:t>
      </w:r>
      <w:r>
        <w:rPr>
          <w:rFonts w:hint="eastAsia"/>
          <w:color w:val="auto"/>
          <w:szCs w:val="32"/>
        </w:rPr>
        <w:t>意见、《202</w:t>
      </w:r>
      <w:r>
        <w:rPr>
          <w:rFonts w:hint="eastAsia"/>
          <w:color w:val="auto"/>
          <w:szCs w:val="32"/>
          <w:lang w:val="en-US" w:eastAsia="zh-CN"/>
        </w:rPr>
        <w:t>2</w:t>
      </w:r>
      <w:r>
        <w:rPr>
          <w:rFonts w:hint="eastAsia"/>
          <w:color w:val="auto"/>
          <w:szCs w:val="32"/>
        </w:rPr>
        <w:t>年度山东省新材料</w:t>
      </w:r>
      <w:r>
        <w:rPr>
          <w:rFonts w:hint="eastAsia"/>
          <w:color w:val="auto"/>
          <w:szCs w:val="32"/>
          <w:lang w:eastAsia="zh-CN"/>
        </w:rPr>
        <w:t>首批次</w:t>
      </w:r>
      <w:r>
        <w:rPr>
          <w:rFonts w:hint="eastAsia"/>
          <w:color w:val="auto"/>
          <w:szCs w:val="32"/>
        </w:rPr>
        <w:t>保险补偿申请汇总表》（见附件</w:t>
      </w:r>
      <w:r>
        <w:rPr>
          <w:rFonts w:hint="eastAsia"/>
          <w:color w:val="auto"/>
          <w:szCs w:val="32"/>
          <w:lang w:val="en-US" w:eastAsia="zh-CN"/>
        </w:rPr>
        <w:t>1-2</w:t>
      </w:r>
      <w:r>
        <w:rPr>
          <w:rFonts w:hint="eastAsia"/>
          <w:color w:val="auto"/>
          <w:szCs w:val="32"/>
        </w:rPr>
        <w:t>）及各生产企业申报资料，分别报送省工业和信息化厅（纸质版1份）、山东银保监局（纸质版1份），电子版材料（PDF及Word版本）刻录光盘同步报送。</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Times New Roman" w:hAnsi="Times New Roman" w:eastAsia="黑体"/>
          <w:color w:val="auto"/>
        </w:rPr>
      </w:pPr>
      <w:r>
        <w:rPr>
          <w:rFonts w:hint="eastAsia" w:ascii="Times New Roman" w:hAnsi="Times New Roman" w:eastAsia="黑体"/>
          <w:color w:val="auto"/>
          <w:lang w:eastAsia="zh-CN"/>
        </w:rPr>
        <w:t>五</w:t>
      </w:r>
      <w:r>
        <w:rPr>
          <w:rFonts w:ascii="Times New Roman" w:hAnsi="Times New Roman" w:eastAsia="黑体"/>
          <w:color w:val="auto"/>
        </w:rPr>
        <w:t>、其他要求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Times New Roman" w:hAnsi="Times New Roman"/>
          <w:color w:val="auto"/>
          <w:szCs w:val="32"/>
        </w:rPr>
      </w:pPr>
      <w:r>
        <w:rPr>
          <w:rFonts w:ascii="Times New Roman" w:hAnsi="Times New Roman" w:eastAsia="楷体_GB2312"/>
          <w:color w:val="auto"/>
          <w:szCs w:val="32"/>
        </w:rPr>
        <w:t>（一）合理确定投保数量（或金额）。</w:t>
      </w:r>
      <w:r>
        <w:rPr>
          <w:rFonts w:ascii="Times New Roman" w:hAnsi="Times New Roman"/>
          <w:color w:val="auto"/>
          <w:szCs w:val="32"/>
        </w:rPr>
        <w:t>生产企业应根据</w:t>
      </w:r>
      <w:r>
        <w:rPr>
          <w:rFonts w:hint="eastAsia" w:ascii="Times New Roman" w:hAnsi="Times New Roman"/>
          <w:color w:val="auto"/>
          <w:szCs w:val="32"/>
          <w:lang w:eastAsia="zh-CN"/>
        </w:rPr>
        <w:t>首批次</w:t>
      </w:r>
      <w:r>
        <w:rPr>
          <w:rFonts w:ascii="Times New Roman" w:hAnsi="Times New Roman"/>
          <w:color w:val="auto"/>
          <w:szCs w:val="32"/>
        </w:rPr>
        <w:t>产品实际市场推广需求确定投保数量（或金额），</w:t>
      </w:r>
      <w:r>
        <w:rPr>
          <w:rFonts w:hint="eastAsia" w:ascii="Times New Roman" w:hAnsi="Times New Roman"/>
          <w:color w:val="auto"/>
          <w:szCs w:val="32"/>
        </w:rPr>
        <w:t>保险额度不超过销售合同金额的2倍</w:t>
      </w:r>
      <w:r>
        <w:rPr>
          <w:rFonts w:hint="eastAsia" w:ascii="Times New Roman" w:hAnsi="Times New Roman"/>
          <w:color w:val="auto"/>
          <w:szCs w:val="32"/>
          <w:lang w:eastAsia="zh-CN"/>
        </w:rPr>
        <w:t>，同一用户同一产品续保的保险额度不超过销售合同金额</w:t>
      </w:r>
      <w:r>
        <w:rPr>
          <w:rFonts w:hint="eastAsia" w:ascii="Times New Roman" w:hAnsi="Times New Roman"/>
          <w:color w:val="auto"/>
          <w:szCs w:val="32"/>
          <w:lang w:val="en-US" w:eastAsia="zh-CN"/>
        </w:rPr>
        <w:t>。</w:t>
      </w:r>
      <w:r>
        <w:rPr>
          <w:rFonts w:ascii="Times New Roman" w:hAnsi="Times New Roman"/>
          <w:color w:val="auto"/>
          <w:szCs w:val="32"/>
        </w:rPr>
        <w:t>一经投保不得退保，销售合同应与保单相对应。为提高财政资金使用效益，省财政仅对投保且已实现销售的产品进行保费补偿。适用国家有关部门相关保险补偿扶持办法的企业，只能择一申报，不能重复享受财政资金扶持，鼓励申请国家</w:t>
      </w:r>
      <w:r>
        <w:rPr>
          <w:rFonts w:hint="eastAsia" w:ascii="Times New Roman" w:hAnsi="Times New Roman"/>
          <w:color w:val="auto"/>
          <w:szCs w:val="32"/>
          <w:lang w:eastAsia="zh-CN"/>
        </w:rPr>
        <w:t>级</w:t>
      </w:r>
      <w:r>
        <w:rPr>
          <w:rFonts w:ascii="Times New Roman" w:hAnsi="Times New Roman"/>
          <w:color w:val="auto"/>
          <w:szCs w:val="32"/>
        </w:rPr>
        <w:t>保险补偿。</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Times New Roman" w:hAnsi="Times New Roman"/>
          <w:color w:val="auto"/>
          <w:szCs w:val="32"/>
        </w:rPr>
      </w:pPr>
      <w:r>
        <w:rPr>
          <w:rFonts w:ascii="Times New Roman" w:hAnsi="Times New Roman" w:eastAsia="楷体_GB2312"/>
          <w:color w:val="auto"/>
          <w:szCs w:val="32"/>
        </w:rPr>
        <w:t>（二）加强补助资金管理。</w:t>
      </w:r>
      <w:r>
        <w:rPr>
          <w:rFonts w:ascii="Times New Roman" w:hAnsi="Times New Roman"/>
          <w:color w:val="auto"/>
          <w:szCs w:val="32"/>
        </w:rPr>
        <w:t>各级财政部门、</w:t>
      </w:r>
      <w:r>
        <w:rPr>
          <w:rFonts w:hint="eastAsia" w:ascii="Times New Roman" w:hAnsi="Times New Roman"/>
          <w:color w:val="auto"/>
          <w:szCs w:val="32"/>
        </w:rPr>
        <w:t>工业</w:t>
      </w:r>
      <w:r>
        <w:rPr>
          <w:rFonts w:ascii="Times New Roman" w:hAnsi="Times New Roman"/>
          <w:color w:val="auto"/>
          <w:szCs w:val="32"/>
        </w:rPr>
        <w:t>和信息化主管部门要高度重视，加强对保险补偿财政扶持资金的监督管理，确保保费补助资金及时拨付，对套取、截留或挤占挪用财政资金的，按照《财政违法行为处罚处分条例》（国务院令第427号）及其他有关法律法规依法处理。对经省级及以上审计和财政监督检查机构认定，存在失信、失范行为的单位，省财政将对该单位纳入信用负面清单管理，在两年内取消其省级所有专项资金申报资格，情节特别严重的，五年内取消其省级所有专项资金申报资格。</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Cs w:val="32"/>
        </w:rPr>
      </w:pPr>
      <w:r>
        <w:rPr>
          <w:rFonts w:ascii="Times New Roman" w:hAnsi="Times New Roman" w:eastAsia="楷体_GB2312"/>
          <w:color w:val="auto"/>
          <w:szCs w:val="32"/>
        </w:rPr>
        <w:t>（三）加大保险监督力度。</w:t>
      </w:r>
      <w:r>
        <w:rPr>
          <w:rFonts w:hint="eastAsia" w:ascii="仿宋_GB2312" w:hAnsi="仿宋_GB2312" w:eastAsia="仿宋_GB2312" w:cs="仿宋_GB2312"/>
          <w:color w:val="auto"/>
          <w:szCs w:val="32"/>
        </w:rPr>
        <w:t>山东银保监局将加强对</w:t>
      </w:r>
      <w:r>
        <w:rPr>
          <w:rFonts w:hint="eastAsia" w:ascii="仿宋_GB2312" w:hAnsi="仿宋_GB2312" w:eastAsia="仿宋_GB2312" w:cs="仿宋_GB2312"/>
          <w:color w:val="auto"/>
          <w:szCs w:val="32"/>
          <w:lang w:eastAsia="zh-CN"/>
        </w:rPr>
        <w:t>新材料首批次</w:t>
      </w:r>
      <w:r>
        <w:rPr>
          <w:rFonts w:hint="eastAsia" w:ascii="仿宋_GB2312" w:hAnsi="仿宋_GB2312" w:eastAsia="仿宋_GB2312" w:cs="仿宋_GB2312"/>
          <w:color w:val="auto"/>
          <w:szCs w:val="32"/>
        </w:rPr>
        <w:t>保险业务活动的监督管理，适时会同省财政厅、省工业和信息化厅对保险补偿工作进行监督检查，发现问题将按照有关法律法规和规定严肃处理。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Cs w:val="32"/>
        </w:rPr>
      </w:pPr>
      <w:r>
        <w:rPr>
          <w:rFonts w:hint="eastAsia" w:ascii="仿宋_GB2312" w:hAnsi="仿宋_GB2312" w:eastAsia="仿宋_GB2312" w:cs="仿宋_GB2312"/>
          <w:color w:val="auto"/>
          <w:szCs w:val="32"/>
        </w:rPr>
        <w:t>附件：</w:t>
      </w:r>
      <w:r>
        <w:rPr>
          <w:rFonts w:hint="eastAsia" w:ascii="仿宋_GB2312" w:hAnsi="仿宋_GB2312" w:eastAsia="仿宋_GB2312" w:cs="仿宋_GB2312"/>
          <w:color w:val="auto"/>
          <w:szCs w:val="32"/>
          <w:lang w:val="en-US" w:eastAsia="zh-CN"/>
        </w:rPr>
        <w:t>3-</w:t>
      </w:r>
      <w:r>
        <w:rPr>
          <w:rFonts w:hint="eastAsia" w:ascii="仿宋_GB2312" w:hAnsi="仿宋_GB2312" w:eastAsia="仿宋_GB2312" w:cs="仿宋_GB2312"/>
          <w:color w:val="auto"/>
          <w:szCs w:val="32"/>
        </w:rPr>
        <w:t>1.202</w:t>
      </w:r>
      <w:r>
        <w:rPr>
          <w:rFonts w:hint="eastAsia" w:cs="仿宋_GB2312"/>
          <w:color w:val="auto"/>
          <w:szCs w:val="32"/>
          <w:lang w:val="en-US" w:eastAsia="zh-CN"/>
        </w:rPr>
        <w:t>2</w:t>
      </w:r>
      <w:r>
        <w:rPr>
          <w:rFonts w:hint="eastAsia" w:ascii="仿宋_GB2312" w:hAnsi="仿宋_GB2312" w:eastAsia="仿宋_GB2312" w:cs="仿宋_GB2312"/>
          <w:color w:val="auto"/>
          <w:szCs w:val="32"/>
        </w:rPr>
        <w:t>年度山东省新材料首批次保险补偿</w:t>
      </w:r>
      <w:r>
        <w:rPr>
          <w:rFonts w:hint="eastAsia" w:ascii="仿宋_GB2312" w:hAnsi="仿宋_GB2312" w:eastAsia="仿宋_GB2312" w:cs="仿宋_GB2312"/>
          <w:color w:val="auto"/>
          <w:szCs w:val="32"/>
          <w:lang w:eastAsia="zh-CN"/>
        </w:rPr>
        <w:t>申报书</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Cs w:val="32"/>
        </w:rPr>
      </w:pPr>
      <w:r>
        <w:rPr>
          <w:rFonts w:hint="eastAsia" w:ascii="仿宋_GB2312" w:hAnsi="仿宋_GB2312" w:eastAsia="仿宋_GB2312" w:cs="仿宋_GB2312"/>
          <w:color w:val="auto"/>
          <w:szCs w:val="32"/>
        </w:rPr>
        <w:t xml:space="preserve">     </w:t>
      </w:r>
      <w:r>
        <w:rPr>
          <w:rFonts w:hint="eastAsia" w:ascii="仿宋_GB2312" w:hAnsi="仿宋_GB2312" w:eastAsia="仿宋_GB2312" w:cs="仿宋_GB2312"/>
          <w:color w:val="auto"/>
          <w:szCs w:val="32"/>
          <w:lang w:val="en-US" w:eastAsia="zh-CN"/>
        </w:rPr>
        <w:t>3-</w:t>
      </w:r>
      <w:r>
        <w:rPr>
          <w:rFonts w:hint="eastAsia" w:ascii="仿宋_GB2312" w:hAnsi="仿宋_GB2312" w:eastAsia="仿宋_GB2312" w:cs="仿宋_GB2312"/>
          <w:color w:val="auto"/>
          <w:szCs w:val="32"/>
        </w:rPr>
        <w:t>2.</w:t>
      </w:r>
      <w:r>
        <w:rPr>
          <w:rFonts w:hint="eastAsia" w:ascii="仿宋_GB2312" w:hAnsi="仿宋_GB2312" w:eastAsia="仿宋_GB2312" w:cs="仿宋_GB2312"/>
          <w:color w:val="auto"/>
          <w:szCs w:val="32"/>
        </w:rPr>
        <w:fldChar w:fldCharType="begin"/>
      </w:r>
      <w:r>
        <w:rPr>
          <w:rFonts w:hint="eastAsia" w:ascii="仿宋_GB2312" w:hAnsi="仿宋_GB2312" w:eastAsia="仿宋_GB2312" w:cs="仿宋_GB2312"/>
          <w:color w:val="auto"/>
          <w:szCs w:val="32"/>
        </w:rPr>
        <w:instrText xml:space="preserve"> HYPERLINK "http://gxt.shandong.gov.cn/art/2020/3/30/art_15201_8980169.html" \t "http://gxt.shandong.gov.cn/col/col15201/_blank" </w:instrText>
      </w:r>
      <w:r>
        <w:rPr>
          <w:rFonts w:hint="eastAsia" w:ascii="仿宋_GB2312" w:hAnsi="仿宋_GB2312" w:eastAsia="仿宋_GB2312" w:cs="仿宋_GB2312"/>
          <w:color w:val="auto"/>
          <w:szCs w:val="32"/>
        </w:rPr>
        <w:fldChar w:fldCharType="separate"/>
      </w:r>
      <w:r>
        <w:rPr>
          <w:rFonts w:hint="eastAsia" w:ascii="仿宋_GB2312" w:hAnsi="仿宋_GB2312" w:eastAsia="仿宋_GB2312" w:cs="仿宋_GB2312"/>
          <w:color w:val="auto"/>
          <w:szCs w:val="32"/>
        </w:rPr>
        <w:t>山东省重点新材料首批次应用示范指导目录</w:t>
      </w:r>
    </w:p>
    <w:p>
      <w:pPr>
        <w:keepNext w:val="0"/>
        <w:keepLines w:val="0"/>
        <w:pageBreakBefore w:val="0"/>
        <w:widowControl w:val="0"/>
        <w:kinsoku/>
        <w:wordWrap/>
        <w:overflowPunct/>
        <w:topLinePunct w:val="0"/>
        <w:autoSpaceDE/>
        <w:autoSpaceDN/>
        <w:bidi w:val="0"/>
        <w:adjustRightInd/>
        <w:snapToGrid/>
        <w:spacing w:line="240" w:lineRule="auto"/>
        <w:ind w:firstLine="1920" w:firstLineChars="600"/>
        <w:textAlignment w:val="auto"/>
        <w:rPr>
          <w:rFonts w:hint="eastAsia" w:ascii="仿宋_GB2312" w:hAnsi="仿宋_GB2312" w:eastAsia="仿宋_GB2312" w:cs="仿宋_GB2312"/>
          <w:color w:val="auto"/>
          <w:szCs w:val="32"/>
        </w:rPr>
      </w:pPr>
      <w:r>
        <w:rPr>
          <w:rFonts w:hint="eastAsia" w:ascii="仿宋_GB2312" w:hAnsi="仿宋_GB2312" w:eastAsia="仿宋_GB2312" w:cs="仿宋_GB2312"/>
          <w:color w:val="auto"/>
          <w:szCs w:val="32"/>
        </w:rPr>
        <w:t>（202</w:t>
      </w:r>
      <w:r>
        <w:rPr>
          <w:rFonts w:hint="eastAsia" w:ascii="仿宋_GB2312" w:hAnsi="仿宋_GB2312" w:eastAsia="仿宋_GB2312" w:cs="仿宋_GB2312"/>
          <w:color w:val="auto"/>
          <w:szCs w:val="32"/>
          <w:lang w:val="en-US" w:eastAsia="zh-CN"/>
        </w:rPr>
        <w:t>1</w:t>
      </w:r>
      <w:r>
        <w:rPr>
          <w:rFonts w:hint="eastAsia" w:ascii="仿宋_GB2312" w:hAnsi="仿宋_GB2312" w:eastAsia="仿宋_GB2312" w:cs="仿宋_GB2312"/>
          <w:color w:val="auto"/>
          <w:szCs w:val="32"/>
        </w:rPr>
        <w:t>年版）</w:t>
      </w:r>
      <w:r>
        <w:rPr>
          <w:rFonts w:hint="eastAsia" w:ascii="仿宋_GB2312" w:hAnsi="仿宋_GB2312" w:eastAsia="仿宋_GB2312" w:cs="仿宋_GB2312"/>
          <w:color w:val="auto"/>
          <w:szCs w:val="32"/>
        </w:rPr>
        <w:fldChar w:fldCharType="end"/>
      </w:r>
    </w:p>
    <w:p>
      <w:pPr>
        <w:pStyle w:val="2"/>
        <w:rPr>
          <w:rFonts w:hint="eastAsia" w:ascii="仿宋_GB2312" w:hAnsi="仿宋_GB2312" w:eastAsia="仿宋_GB2312" w:cs="仿宋_GB2312"/>
          <w:color w:val="auto"/>
          <w:szCs w:val="32"/>
        </w:rPr>
      </w:pPr>
    </w:p>
    <w:p>
      <w:pPr>
        <w:rPr>
          <w:rFonts w:hint="eastAsia" w:ascii="仿宋_GB2312" w:hAnsi="仿宋_GB2312" w:eastAsia="仿宋_GB2312" w:cs="仿宋_GB2312"/>
          <w:color w:val="auto"/>
          <w:szCs w:val="32"/>
        </w:rPr>
      </w:pPr>
    </w:p>
    <w:p>
      <w:pPr>
        <w:pStyle w:val="2"/>
        <w:rPr>
          <w:rFonts w:hint="eastAsia" w:ascii="仿宋_GB2312" w:hAnsi="仿宋_GB2312" w:eastAsia="仿宋_GB2312" w:cs="仿宋_GB2312"/>
          <w:color w:val="auto"/>
          <w:szCs w:val="32"/>
        </w:rPr>
      </w:pPr>
    </w:p>
    <w:p>
      <w:pPr>
        <w:rPr>
          <w:rFonts w:hint="eastAsia" w:ascii="仿宋_GB2312" w:hAnsi="仿宋_GB2312" w:eastAsia="仿宋_GB2312" w:cs="仿宋_GB2312"/>
          <w:color w:val="auto"/>
          <w:szCs w:val="32"/>
        </w:rPr>
      </w:pPr>
    </w:p>
    <w:p>
      <w:pPr>
        <w:pStyle w:val="2"/>
        <w:rPr>
          <w:rFonts w:hint="eastAsia"/>
        </w:rPr>
        <w:sectPr>
          <w:headerReference r:id="rId5" w:type="default"/>
          <w:footerReference r:id="rId6" w:type="default"/>
          <w:pgSz w:w="11907" w:h="16840"/>
          <w:pgMar w:top="1417" w:right="1644" w:bottom="1417" w:left="1644" w:header="851" w:footer="1361" w:gutter="0"/>
          <w:pgBorders>
            <w:top w:val="none" w:sz="0" w:space="0"/>
            <w:left w:val="none" w:sz="0" w:space="0"/>
            <w:bottom w:val="none" w:sz="0" w:space="0"/>
            <w:right w:val="none" w:sz="0" w:space="0"/>
          </w:pgBorders>
          <w:pgNumType w:fmt="decimal"/>
          <w:cols w:space="720" w:num="1"/>
          <w:docGrid w:type="lines" w:linePitch="312" w:charSpace="0"/>
        </w:sectPr>
      </w:pPr>
    </w:p>
    <w:p>
      <w:pPr>
        <w:pStyle w:val="2"/>
        <w:keepNext w:val="0"/>
        <w:keepLines w:val="0"/>
        <w:pageBreakBefore w:val="0"/>
        <w:kinsoku/>
        <w:wordWrap/>
        <w:overflowPunct/>
        <w:topLinePunct w:val="0"/>
        <w:autoSpaceDE/>
        <w:autoSpaceDN/>
        <w:bidi w:val="0"/>
        <w:spacing w:after="0" w:line="240" w:lineRule="auto"/>
        <w:ind w:left="0" w:leftChars="0" w:firstLine="0" w:firstLineChars="0"/>
        <w:textAlignment w:val="auto"/>
        <w:rPr>
          <w:color w:val="auto"/>
        </w:rPr>
      </w:pPr>
    </w:p>
    <w:sectPr>
      <w:footerReference r:id="rId7" w:type="default"/>
      <w:pgSz w:w="11906" w:h="16838"/>
      <w:pgMar w:top="1440" w:right="1803" w:bottom="1440" w:left="1803" w:header="851" w:footer="992" w:gutter="0"/>
      <w:pgBorders>
        <w:top w:val="none" w:sz="0" w:space="0"/>
        <w:left w:val="none" w:sz="0" w:space="0"/>
        <w:bottom w:val="none" w:sz="0" w:space="0"/>
        <w:right w:val="none" w:sz="0" w:space="0"/>
      </w:pgBorders>
      <w:pgNumType w:fmt="decimal"/>
      <w:cols w:space="720" w:num="1"/>
      <w:docGrid w:type="lines" w:linePitch="43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A00002BF" w:usb1="38CF7CFA" w:usb2="00082016" w:usb3="00000000" w:csb0="00040001" w:csb1="00000000"/>
  </w:font>
  <w:font w:name="方正黑体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w:rPr>
        <w:sz w:val="18"/>
      </w:rPr>
      <w:pict>
        <v:shape id="_x0000_s3094" o:spid="_x0000_s3094" o:spt="202" type="#_x0000_t202" style="position:absolute;left:0pt;margin-top:0pt;height:144pt;width:144pt;mso-position-horizontal:center;mso-position-horizontal-relative:margin;mso-wrap-style:none;z-index:251675648;mso-width-relative:page;mso-height-relative:page;" filled="f" stroked="f" coordsize="21600,21600">
          <v:path/>
          <v:fill on="f" focussize="0,0"/>
          <v:stroke on="f"/>
          <v:imagedata o:title=""/>
          <o:lock v:ext="edit" aspectratio="f"/>
          <v:textbox inset="0mm,0mm,0mm,0mm" style="mso-fit-shape-to-text:t;">
            <w:txbxContent>
              <w:p>
                <w:pPr>
                  <w:pStyle w:val="5"/>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10</w:t>
                </w:r>
                <w:r>
                  <w:rPr>
                    <w:rFonts w:hint="eastAsia" w:asciiTheme="minorEastAsia" w:hAnsiTheme="minorEastAsia" w:eastAsiaTheme="minorEastAsia" w:cstheme="minorEastAsia"/>
                    <w:sz w:val="28"/>
                    <w:szCs w:val="28"/>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w:rPr>
        <w:sz w:val="18"/>
      </w:rPr>
      <w:pict>
        <v:shape id="_x0000_s3091" o:spid="_x0000_s3091"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5"/>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26</w:t>
                </w:r>
                <w:r>
                  <w:rPr>
                    <w:rFonts w:hint="eastAsia"/>
                    <w:lang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6D5504E4"/>
    <w:rsid w:val="00157278"/>
    <w:rsid w:val="002E5127"/>
    <w:rsid w:val="00503945"/>
    <w:rsid w:val="00685FC3"/>
    <w:rsid w:val="006B33C9"/>
    <w:rsid w:val="008A0CC9"/>
    <w:rsid w:val="0090586A"/>
    <w:rsid w:val="00974DB4"/>
    <w:rsid w:val="0098040F"/>
    <w:rsid w:val="00A22817"/>
    <w:rsid w:val="00B45113"/>
    <w:rsid w:val="00BA2B14"/>
    <w:rsid w:val="00BF5A69"/>
    <w:rsid w:val="00C004A7"/>
    <w:rsid w:val="00DC1FFA"/>
    <w:rsid w:val="00E12D15"/>
    <w:rsid w:val="00ED460A"/>
    <w:rsid w:val="022F053B"/>
    <w:rsid w:val="03B91F0D"/>
    <w:rsid w:val="043832EF"/>
    <w:rsid w:val="046A5C79"/>
    <w:rsid w:val="06036483"/>
    <w:rsid w:val="06223E20"/>
    <w:rsid w:val="063A216F"/>
    <w:rsid w:val="06C21622"/>
    <w:rsid w:val="077F6882"/>
    <w:rsid w:val="08142F09"/>
    <w:rsid w:val="08866ADA"/>
    <w:rsid w:val="096255DA"/>
    <w:rsid w:val="0AA9072E"/>
    <w:rsid w:val="0AB770C4"/>
    <w:rsid w:val="0B1338B8"/>
    <w:rsid w:val="0B295A5C"/>
    <w:rsid w:val="0B9A2317"/>
    <w:rsid w:val="0C1C3D79"/>
    <w:rsid w:val="0CFC11A4"/>
    <w:rsid w:val="0EAC0F21"/>
    <w:rsid w:val="0EE37F5C"/>
    <w:rsid w:val="0FAAC3E6"/>
    <w:rsid w:val="11185797"/>
    <w:rsid w:val="14F46107"/>
    <w:rsid w:val="15B228AA"/>
    <w:rsid w:val="16600ED8"/>
    <w:rsid w:val="16790116"/>
    <w:rsid w:val="183557D4"/>
    <w:rsid w:val="18AB6625"/>
    <w:rsid w:val="18D557B2"/>
    <w:rsid w:val="1A0B4BF1"/>
    <w:rsid w:val="1A3FD6D3"/>
    <w:rsid w:val="1A5B6874"/>
    <w:rsid w:val="1B3874B6"/>
    <w:rsid w:val="1B3B1FD8"/>
    <w:rsid w:val="1C2A7760"/>
    <w:rsid w:val="1E9F004B"/>
    <w:rsid w:val="1EB3334E"/>
    <w:rsid w:val="1F3604A9"/>
    <w:rsid w:val="1FFE6B7D"/>
    <w:rsid w:val="2037339E"/>
    <w:rsid w:val="24C641F8"/>
    <w:rsid w:val="27723A43"/>
    <w:rsid w:val="27E3221E"/>
    <w:rsid w:val="2A5825A1"/>
    <w:rsid w:val="2B34AAB1"/>
    <w:rsid w:val="2C82294B"/>
    <w:rsid w:val="2C8D4806"/>
    <w:rsid w:val="2CD641AD"/>
    <w:rsid w:val="2D415C3B"/>
    <w:rsid w:val="2EAE0B4D"/>
    <w:rsid w:val="2EE2545B"/>
    <w:rsid w:val="2EF9EDBA"/>
    <w:rsid w:val="30886513"/>
    <w:rsid w:val="30D14926"/>
    <w:rsid w:val="32697D44"/>
    <w:rsid w:val="326D611A"/>
    <w:rsid w:val="33B040A5"/>
    <w:rsid w:val="33C73128"/>
    <w:rsid w:val="347826F1"/>
    <w:rsid w:val="355F22FA"/>
    <w:rsid w:val="36C572E8"/>
    <w:rsid w:val="37DE7BC9"/>
    <w:rsid w:val="37FF2D5B"/>
    <w:rsid w:val="38F54FFF"/>
    <w:rsid w:val="3BFA539C"/>
    <w:rsid w:val="3C987C6C"/>
    <w:rsid w:val="3E1B52F1"/>
    <w:rsid w:val="3F150D8C"/>
    <w:rsid w:val="3F521283"/>
    <w:rsid w:val="3F9E976E"/>
    <w:rsid w:val="3FDF148C"/>
    <w:rsid w:val="3FF3237A"/>
    <w:rsid w:val="3FFE7FC5"/>
    <w:rsid w:val="418A5F55"/>
    <w:rsid w:val="41C80385"/>
    <w:rsid w:val="422750F9"/>
    <w:rsid w:val="42EB7468"/>
    <w:rsid w:val="43C261AA"/>
    <w:rsid w:val="43F07D06"/>
    <w:rsid w:val="44357A86"/>
    <w:rsid w:val="45FFDC6B"/>
    <w:rsid w:val="46D82934"/>
    <w:rsid w:val="479120DD"/>
    <w:rsid w:val="48D66B07"/>
    <w:rsid w:val="491B3AD9"/>
    <w:rsid w:val="495E7E15"/>
    <w:rsid w:val="4AEB3076"/>
    <w:rsid w:val="4B866AF8"/>
    <w:rsid w:val="4C0C5FA6"/>
    <w:rsid w:val="4C2B69DA"/>
    <w:rsid w:val="4CC66BAE"/>
    <w:rsid w:val="4CDA0323"/>
    <w:rsid w:val="4DDFC0B7"/>
    <w:rsid w:val="4F7F97A6"/>
    <w:rsid w:val="4FD3220A"/>
    <w:rsid w:val="4FD52226"/>
    <w:rsid w:val="509016B8"/>
    <w:rsid w:val="50FB0F1D"/>
    <w:rsid w:val="5151409E"/>
    <w:rsid w:val="52163C18"/>
    <w:rsid w:val="52B007B9"/>
    <w:rsid w:val="53F9ED41"/>
    <w:rsid w:val="545F07B9"/>
    <w:rsid w:val="57A9565E"/>
    <w:rsid w:val="57EF358A"/>
    <w:rsid w:val="58CD5D09"/>
    <w:rsid w:val="58D13E81"/>
    <w:rsid w:val="5BB65F25"/>
    <w:rsid w:val="5BFFC480"/>
    <w:rsid w:val="5C1E230A"/>
    <w:rsid w:val="5D486C09"/>
    <w:rsid w:val="5E5644D2"/>
    <w:rsid w:val="5F3F31B2"/>
    <w:rsid w:val="5F5DF2C5"/>
    <w:rsid w:val="5F7F0C38"/>
    <w:rsid w:val="5F9C2DF0"/>
    <w:rsid w:val="600E1625"/>
    <w:rsid w:val="60296BA7"/>
    <w:rsid w:val="612A4BDB"/>
    <w:rsid w:val="623376B8"/>
    <w:rsid w:val="64C27C10"/>
    <w:rsid w:val="64D97030"/>
    <w:rsid w:val="67156CF3"/>
    <w:rsid w:val="6749577F"/>
    <w:rsid w:val="678D07F2"/>
    <w:rsid w:val="67ED8119"/>
    <w:rsid w:val="68837A86"/>
    <w:rsid w:val="68C77275"/>
    <w:rsid w:val="699421BF"/>
    <w:rsid w:val="69B715AA"/>
    <w:rsid w:val="69F63617"/>
    <w:rsid w:val="6A4D3792"/>
    <w:rsid w:val="6A616D9F"/>
    <w:rsid w:val="6AAF6329"/>
    <w:rsid w:val="6BF7FFE3"/>
    <w:rsid w:val="6C6F4E7A"/>
    <w:rsid w:val="6D5504E4"/>
    <w:rsid w:val="6D817557"/>
    <w:rsid w:val="6E5D5F16"/>
    <w:rsid w:val="6F7A03FB"/>
    <w:rsid w:val="6F7D1105"/>
    <w:rsid w:val="6FFB5E18"/>
    <w:rsid w:val="700A405F"/>
    <w:rsid w:val="703219A0"/>
    <w:rsid w:val="70FD79DA"/>
    <w:rsid w:val="716C5E4A"/>
    <w:rsid w:val="71B89A69"/>
    <w:rsid w:val="71F7C60A"/>
    <w:rsid w:val="72C75C01"/>
    <w:rsid w:val="72F925CC"/>
    <w:rsid w:val="72FC2796"/>
    <w:rsid w:val="73D11138"/>
    <w:rsid w:val="74FFD72C"/>
    <w:rsid w:val="7537900C"/>
    <w:rsid w:val="753871D3"/>
    <w:rsid w:val="75AD472C"/>
    <w:rsid w:val="75E154D4"/>
    <w:rsid w:val="76164745"/>
    <w:rsid w:val="76FE6F59"/>
    <w:rsid w:val="77B4931D"/>
    <w:rsid w:val="77C879DE"/>
    <w:rsid w:val="790D6171"/>
    <w:rsid w:val="7ABBACDA"/>
    <w:rsid w:val="7AFE0BEA"/>
    <w:rsid w:val="7B416795"/>
    <w:rsid w:val="7BE68408"/>
    <w:rsid w:val="7BEFC4B2"/>
    <w:rsid w:val="7BFDA5F7"/>
    <w:rsid w:val="7CAF40EC"/>
    <w:rsid w:val="7DCF4C50"/>
    <w:rsid w:val="7DEBE9B3"/>
    <w:rsid w:val="7DFE3A06"/>
    <w:rsid w:val="7E3FE2EC"/>
    <w:rsid w:val="7E7211F6"/>
    <w:rsid w:val="7EBF0D00"/>
    <w:rsid w:val="7F7BEBE8"/>
    <w:rsid w:val="7FA40077"/>
    <w:rsid w:val="7FB39EFD"/>
    <w:rsid w:val="7FBAB473"/>
    <w:rsid w:val="7FC60438"/>
    <w:rsid w:val="7FDD3673"/>
    <w:rsid w:val="7FFD2BC1"/>
    <w:rsid w:val="7FFE703B"/>
    <w:rsid w:val="7FFF388B"/>
    <w:rsid w:val="95BF32F1"/>
    <w:rsid w:val="9B33CE9C"/>
    <w:rsid w:val="9FDD7D69"/>
    <w:rsid w:val="A7DEA0D4"/>
    <w:rsid w:val="AF764C43"/>
    <w:rsid w:val="B36F1DC0"/>
    <w:rsid w:val="B7A65089"/>
    <w:rsid w:val="BFEFD2F2"/>
    <w:rsid w:val="BFF9681A"/>
    <w:rsid w:val="BFFF6F00"/>
    <w:rsid w:val="BFFF825C"/>
    <w:rsid w:val="BFFFD3FC"/>
    <w:rsid w:val="C6AE491C"/>
    <w:rsid w:val="D7D9F99F"/>
    <w:rsid w:val="D953AD51"/>
    <w:rsid w:val="DB7E1A73"/>
    <w:rsid w:val="DB9FB8BC"/>
    <w:rsid w:val="DCDF56B9"/>
    <w:rsid w:val="DEBD11E9"/>
    <w:rsid w:val="DF8D56A3"/>
    <w:rsid w:val="DFD64786"/>
    <w:rsid w:val="DFEFC4D7"/>
    <w:rsid w:val="E61EE437"/>
    <w:rsid w:val="E7F6C98C"/>
    <w:rsid w:val="ECDFFEF2"/>
    <w:rsid w:val="EDD2221A"/>
    <w:rsid w:val="EEED77EE"/>
    <w:rsid w:val="EF735003"/>
    <w:rsid w:val="EF77001A"/>
    <w:rsid w:val="EFDDCC2C"/>
    <w:rsid w:val="EFFEC0F5"/>
    <w:rsid w:val="F0DBE61D"/>
    <w:rsid w:val="F1BBD431"/>
    <w:rsid w:val="F3EB3CE8"/>
    <w:rsid w:val="F5A91494"/>
    <w:rsid w:val="F7578A62"/>
    <w:rsid w:val="F777E9C2"/>
    <w:rsid w:val="F78292E5"/>
    <w:rsid w:val="F7AEAF50"/>
    <w:rsid w:val="F7EED296"/>
    <w:rsid w:val="FB3CBFD0"/>
    <w:rsid w:val="FBED6BD2"/>
    <w:rsid w:val="FBFB594E"/>
    <w:rsid w:val="FBFB5B9A"/>
    <w:rsid w:val="FD3EE636"/>
    <w:rsid w:val="FDE74179"/>
    <w:rsid w:val="FEF753FD"/>
    <w:rsid w:val="FEFB0F77"/>
    <w:rsid w:val="FF5795A1"/>
    <w:rsid w:val="FF7ED21F"/>
    <w:rsid w:val="FFEFCE33"/>
    <w:rsid w:val="FFFD7CBC"/>
    <w:rsid w:val="FFFF5B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420" w:firstLineChars="200"/>
      <w:jc w:val="both"/>
    </w:pPr>
    <w:rPr>
      <w:rFonts w:ascii="仿宋_GB2312" w:hAnsi="仿宋_GB2312" w:eastAsia="仿宋_GB2312" w:cs="Times New Roman"/>
      <w:kern w:val="2"/>
      <w:sz w:val="32"/>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annotation text"/>
    <w:basedOn w:val="1"/>
    <w:qFormat/>
    <w:uiPriority w:val="99"/>
    <w:pPr>
      <w:jc w:val="left"/>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Hyperlink"/>
    <w:qFormat/>
    <w:uiPriority w:val="0"/>
    <w:rPr>
      <w:color w:val="0000FF"/>
      <w:u w:val="single"/>
    </w:rPr>
  </w:style>
  <w:style w:type="paragraph" w:customStyle="1" w:styleId="11">
    <w:name w:val="Char Char Char Char Char Char Char Char Char Char Char Char Char"/>
    <w:basedOn w:val="1"/>
    <w:qFormat/>
    <w:uiPriority w:val="0"/>
    <w:pPr>
      <w:widowControl/>
      <w:spacing w:after="160" w:line="240" w:lineRule="exact"/>
      <w:jc w:val="left"/>
    </w:pPr>
    <w:rPr>
      <w:sz w:val="28"/>
      <w:szCs w:val="20"/>
    </w:rPr>
  </w:style>
  <w:style w:type="paragraph" w:customStyle="1" w:styleId="12">
    <w:name w:val="Char Char Char Char Char Char Char Char Char Char Char Char Char1"/>
    <w:basedOn w:val="1"/>
    <w:qFormat/>
    <w:uiPriority w:val="0"/>
    <w:pPr>
      <w:widowControl/>
      <w:spacing w:after="160" w:line="240" w:lineRule="exact"/>
      <w:jc w:val="left"/>
    </w:pPr>
    <w:rPr>
      <w:sz w:val="28"/>
      <w:szCs w:val="20"/>
    </w:rPr>
  </w:style>
  <w:style w:type="character" w:customStyle="1" w:styleId="13">
    <w:name w:val="font01"/>
    <w:basedOn w:val="8"/>
    <w:qFormat/>
    <w:uiPriority w:val="0"/>
    <w:rPr>
      <w:rFonts w:hint="default" w:ascii="Times New Roman" w:hAnsi="Times New Roman" w:cs="Times New Roman"/>
      <w:color w:val="000000"/>
      <w:sz w:val="24"/>
      <w:szCs w:val="24"/>
      <w:u w:val="none"/>
    </w:rPr>
  </w:style>
  <w:style w:type="character" w:customStyle="1" w:styleId="14">
    <w:name w:val="font11"/>
    <w:basedOn w:val="8"/>
    <w:qFormat/>
    <w:uiPriority w:val="0"/>
    <w:rPr>
      <w:rFonts w:hint="eastAsia" w:ascii="仿宋_GB2312" w:eastAsia="仿宋_GB2312" w:cs="仿宋_GB2312"/>
      <w:color w:val="000000"/>
      <w:sz w:val="24"/>
      <w:szCs w:val="24"/>
      <w:u w:val="none"/>
    </w:rPr>
  </w:style>
  <w:style w:type="paragraph" w:customStyle="1" w:styleId="15">
    <w:name w:val="0"/>
    <w:basedOn w:val="1"/>
    <w:qFormat/>
    <w:uiPriority w:val="0"/>
    <w:pPr>
      <w:widowControl/>
      <w:snapToGrid w:val="0"/>
    </w:pPr>
    <w:rPr>
      <w:kern w:val="0"/>
      <w:szCs w:val="21"/>
    </w:rPr>
  </w:style>
  <w:style w:type="character" w:customStyle="1" w:styleId="16">
    <w:name w:val="font21"/>
    <w:basedOn w:val="8"/>
    <w:qFormat/>
    <w:uiPriority w:val="0"/>
    <w:rPr>
      <w:rFonts w:hint="eastAsia" w:ascii="宋体" w:hAnsi="宋体" w:eastAsia="宋体" w:cs="宋体"/>
      <w:b/>
      <w:color w:val="000000"/>
      <w:sz w:val="24"/>
      <w:szCs w:val="24"/>
      <w:u w:val="none"/>
    </w:rPr>
  </w:style>
  <w:style w:type="character" w:customStyle="1" w:styleId="17">
    <w:name w:val="批注框文本 字符"/>
    <w:basedOn w:val="8"/>
    <w:link w:val="4"/>
    <w:qFormat/>
    <w:uiPriority w:val="0"/>
    <w:rPr>
      <w:rFonts w:ascii="仿宋_GB2312" w:hAnsi="仿宋_GB2312" w:eastAsia="仿宋_GB2312"/>
      <w:kern w:val="2"/>
      <w:sz w:val="18"/>
      <w:szCs w:val="18"/>
    </w:rPr>
  </w:style>
  <w:style w:type="character" w:customStyle="1" w:styleId="18">
    <w:name w:val="页眉 字符"/>
    <w:basedOn w:val="8"/>
    <w:link w:val="6"/>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94" textRotate="1"/>
    <customShpInfo spid="_x0000_s3091"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1367</Words>
  <Characters>7796</Characters>
  <Lines>64</Lines>
  <Paragraphs>18</Paragraphs>
  <TotalTime>20</TotalTime>
  <ScaleCrop>false</ScaleCrop>
  <LinksUpToDate>false</LinksUpToDate>
  <CharactersWithSpaces>9145</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2019-08-26T07:18:00Z</dcterms:created>
  <dc:creator>lenovo</dc:creator>
  <cp:lastModifiedBy>user</cp:lastModifiedBy>
  <cp:lastPrinted>2022-07-31T08:35:00Z</cp:lastPrinted>
  <dcterms:modified xsi:type="dcterms:W3CDTF">2022-08-04T16:07:41Z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